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BDB8A" w14:textId="77777777" w:rsidR="00CC3F34" w:rsidRDefault="00B21DCB" w:rsidP="00CF2F57">
      <w:pPr>
        <w:pStyle w:val="Title"/>
      </w:pPr>
      <w:r w:rsidRPr="00AF0428">
        <w:t>THE</w:t>
      </w:r>
    </w:p>
    <w:p w14:paraId="79F489B6" w14:textId="77777777" w:rsidR="00CC3F34" w:rsidRDefault="000C7EE4" w:rsidP="00CF2F57">
      <w:pPr>
        <w:pStyle w:val="Title"/>
      </w:pPr>
      <w:r w:rsidRPr="00CF2F57">
        <w:t>RULE</w:t>
      </w:r>
    </w:p>
    <w:p w14:paraId="7A39E507" w14:textId="57A1EC56" w:rsidR="00B21DCB" w:rsidRPr="00AF0428" w:rsidRDefault="000C7EE4" w:rsidP="00CF2F57">
      <w:pPr>
        <w:pStyle w:val="Title"/>
      </w:pPr>
      <w:r w:rsidRPr="00AF0428">
        <w:t>BOOK</w:t>
      </w:r>
    </w:p>
    <w:p w14:paraId="74E6F316" w14:textId="77777777" w:rsidR="00CC3F34" w:rsidRDefault="00B21DCB" w:rsidP="00CF2F57">
      <w:pPr>
        <w:pStyle w:val="Title2"/>
      </w:pPr>
      <w:r w:rsidRPr="00AF0428">
        <w:t>—</w:t>
      </w:r>
      <w:r w:rsidR="00990BA2">
        <w:t>condensed</w:t>
      </w:r>
    </w:p>
    <w:p w14:paraId="132A75D0" w14:textId="35540F97" w:rsidR="001D137D" w:rsidRPr="001D137D" w:rsidRDefault="00F97F07" w:rsidP="00D75435">
      <w:pPr>
        <w:pStyle w:val="Heading2-nonumbering"/>
      </w:pPr>
      <w:r w:rsidRPr="001C6A83">
        <w:br w:type="page"/>
      </w:r>
      <w:bookmarkStart w:id="0" w:name="_Toc406357482"/>
      <w:bookmarkStart w:id="1" w:name="_Toc420598223"/>
      <w:bookmarkStart w:id="2" w:name="_Toc421008640"/>
      <w:bookmarkStart w:id="3" w:name="_Toc421623762"/>
      <w:bookmarkStart w:id="4" w:name="_Toc421628120"/>
      <w:bookmarkStart w:id="5" w:name="_Toc422899666"/>
      <w:bookmarkStart w:id="6" w:name="_Toc422926400"/>
      <w:bookmarkStart w:id="7" w:name="_Toc428418391"/>
      <w:bookmarkStart w:id="8" w:name="_Toc428895974"/>
      <w:bookmarkStart w:id="9" w:name="_Toc447692351"/>
      <w:r w:rsidR="001D137D" w:rsidRPr="001D137D">
        <w:lastRenderedPageBreak/>
        <w:t>Disclaimer of liability</w:t>
      </w:r>
      <w:bookmarkEnd w:id="0"/>
      <w:bookmarkEnd w:id="1"/>
      <w:bookmarkEnd w:id="2"/>
      <w:bookmarkEnd w:id="3"/>
      <w:bookmarkEnd w:id="4"/>
      <w:bookmarkEnd w:id="5"/>
      <w:bookmarkEnd w:id="6"/>
      <w:bookmarkEnd w:id="7"/>
      <w:bookmarkEnd w:id="8"/>
      <w:bookmarkEnd w:id="9"/>
    </w:p>
    <w:p w14:paraId="5EF6661B" w14:textId="77777777" w:rsidR="001D137D" w:rsidRDefault="001D137D" w:rsidP="00D700BF">
      <w:r>
        <w:t>This document is provided for guidance only.</w:t>
      </w:r>
    </w:p>
    <w:p w14:paraId="2DB806D5" w14:textId="77777777" w:rsidR="001D137D" w:rsidRDefault="001D137D" w:rsidP="00D700BF">
      <w:r>
        <w:t xml:space="preserve">This guide will help corporations registered </w:t>
      </w:r>
      <w:r w:rsidR="00A5413F">
        <w:t>or groups seeking to register</w:t>
      </w:r>
      <w:r>
        <w:t xml:space="preserve"> under the </w:t>
      </w:r>
      <w:r w:rsidRPr="001D137D">
        <w:rPr>
          <w:i/>
          <w:iCs/>
        </w:rPr>
        <w:t>Corporations (Aboriginal and Torres Strait Islan</w:t>
      </w:r>
      <w:r w:rsidR="00D50D98">
        <w:rPr>
          <w:i/>
          <w:iCs/>
        </w:rPr>
        <w:t>d</w:t>
      </w:r>
      <w:r w:rsidRPr="001D137D">
        <w:rPr>
          <w:i/>
          <w:iCs/>
        </w:rPr>
        <w:t xml:space="preserve">er) </w:t>
      </w:r>
      <w:r w:rsidRPr="001D137D">
        <w:rPr>
          <w:i/>
          <w:iCs/>
          <w:caps/>
        </w:rPr>
        <w:t>A</w:t>
      </w:r>
      <w:r w:rsidRPr="001D137D">
        <w:rPr>
          <w:i/>
          <w:iCs/>
        </w:rPr>
        <w:t>ct 2006</w:t>
      </w:r>
      <w:r w:rsidR="00CE5C5F">
        <w:t xml:space="preserve"> to develop a rule book. It </w:t>
      </w:r>
      <w:r>
        <w:t xml:space="preserve">is not legal advice and </w:t>
      </w:r>
      <w:r w:rsidR="00CE5C5F">
        <w:t>the Office of the Registrar of Indigenous Corporations (</w:t>
      </w:r>
      <w:r>
        <w:t>ORIC</w:t>
      </w:r>
      <w:r w:rsidR="00CE5C5F">
        <w:t>)</w:t>
      </w:r>
      <w:r>
        <w:t xml:space="preserve"> disclaims any liability arising from its use. People using this document may seek further assistance from ORIC or obtain other professional advice.</w:t>
      </w:r>
    </w:p>
    <w:p w14:paraId="07EAD7DF" w14:textId="77777777" w:rsidR="001D137D" w:rsidRDefault="001D137D" w:rsidP="00D700BF"/>
    <w:p w14:paraId="57684C38" w14:textId="194D0BCA" w:rsidR="001D137D" w:rsidRDefault="001D137D" w:rsidP="00D700BF">
      <w:r>
        <w:t xml:space="preserve">© Commonwealth of Australia </w:t>
      </w:r>
      <w:r w:rsidR="00FA5664">
        <w:t>2009</w:t>
      </w:r>
      <w:r w:rsidR="000C2102">
        <w:t>, 2015</w:t>
      </w:r>
      <w:r w:rsidR="00C92ED3">
        <w:t>, 2021</w:t>
      </w:r>
    </w:p>
    <w:p w14:paraId="5740E1C0" w14:textId="77777777" w:rsidR="00F34D3A" w:rsidRPr="00B92D04" w:rsidRDefault="001D137D" w:rsidP="00D700BF">
      <w:r w:rsidRPr="00B92D04">
        <w:t xml:space="preserve">ISBN: </w:t>
      </w:r>
      <w:r w:rsidR="00F34D3A" w:rsidRPr="00F34D3A">
        <w:t>978-1-925054-38-5</w:t>
      </w:r>
      <w:r w:rsidR="00F34D3A">
        <w:t xml:space="preserve"> (print)</w:t>
      </w:r>
      <w:r w:rsidR="00F34D3A">
        <w:br/>
        <w:t xml:space="preserve">ISBN: </w:t>
      </w:r>
      <w:r w:rsidR="00F34D3A" w:rsidRPr="00F34D3A">
        <w:t>978-1-925054-39-2</w:t>
      </w:r>
      <w:r w:rsidR="00F34D3A">
        <w:t xml:space="preserve"> (online)</w:t>
      </w:r>
    </w:p>
    <w:p w14:paraId="6F2161AE" w14:textId="77777777" w:rsidR="001D137D" w:rsidRDefault="001D137D" w:rsidP="00D700BF">
      <w:r>
        <w:t xml:space="preserve">This work is copyright. Apart from any use as permitted under the </w:t>
      </w:r>
      <w:r w:rsidRPr="001D137D">
        <w:rPr>
          <w:i/>
          <w:iCs/>
        </w:rPr>
        <w:t>Copyright Act 1968</w:t>
      </w:r>
      <w:r>
        <w:t xml:space="preserve"> no part may be reproduced by any process without written permission from the Office of the Registrar of Indigenous Corporations. Requests and inquiries concerning reproduction and rights should be addressed to the Manager Communications, Office of the Registrar of Indigenous Corporations, PO Box 29, Woden ACT 2606.</w:t>
      </w:r>
    </w:p>
    <w:p w14:paraId="2395AE17" w14:textId="095BEA64" w:rsidR="00C92ED3" w:rsidRPr="0078153C" w:rsidRDefault="001D137D" w:rsidP="00D700BF">
      <w:r>
        <w:t xml:space="preserve">Produced by ORIC </w:t>
      </w:r>
      <w:r w:rsidR="00E354C8">
        <w:t>September</w:t>
      </w:r>
      <w:r w:rsidR="00FA5664">
        <w:t xml:space="preserve"> 2009</w:t>
      </w:r>
      <w:r w:rsidR="00314BFA">
        <w:t xml:space="preserve"> (</w:t>
      </w:r>
      <w:r w:rsidR="00C92ED3">
        <w:t>4</w:t>
      </w:r>
      <w:r w:rsidR="00314BFA" w:rsidRPr="00314BFA">
        <w:t>th</w:t>
      </w:r>
      <w:r w:rsidR="00314BFA">
        <w:t xml:space="preserve"> edition)</w:t>
      </w:r>
      <w:r w:rsidR="00F34D3A">
        <w:br/>
        <w:t>M</w:t>
      </w:r>
      <w:r w:rsidR="0078153C" w:rsidRPr="0078153C">
        <w:t>inor corrections June 2011</w:t>
      </w:r>
      <w:r w:rsidR="0078153C" w:rsidRPr="0078153C">
        <w:br/>
      </w:r>
      <w:r w:rsidR="00F34D3A">
        <w:t>M</w:t>
      </w:r>
      <w:r w:rsidR="0078153C" w:rsidRPr="0078153C">
        <w:t>inor corrections May 2013</w:t>
      </w:r>
      <w:r w:rsidR="0078153C" w:rsidRPr="0078153C">
        <w:br/>
        <w:t>Minor corrections Aug</w:t>
      </w:r>
      <w:r w:rsidR="00681622">
        <w:t>ust</w:t>
      </w:r>
      <w:r w:rsidR="0078153C" w:rsidRPr="0078153C">
        <w:t xml:space="preserve"> 2013</w:t>
      </w:r>
      <w:r w:rsidR="00B043C2">
        <w:br/>
        <w:t xml:space="preserve">Revised </w:t>
      </w:r>
      <w:r w:rsidR="00681622">
        <w:t>August</w:t>
      </w:r>
      <w:r w:rsidR="00B043C2">
        <w:t xml:space="preserve"> 2015</w:t>
      </w:r>
      <w:r w:rsidR="008B0701">
        <w:br/>
        <w:t>Minor changes May 2016</w:t>
      </w:r>
      <w:r w:rsidR="00615C70">
        <w:br/>
        <w:t>Minor changes (to schedules only) January 2018</w:t>
      </w:r>
      <w:r w:rsidR="00C92ED3">
        <w:br/>
        <w:t>Minor changes (to style applications, ORIC web ad</w:t>
      </w:r>
      <w:r w:rsidR="005B4E2D">
        <w:t>d</w:t>
      </w:r>
      <w:r w:rsidR="00C92ED3">
        <w:t>ress) February 2021</w:t>
      </w:r>
    </w:p>
    <w:p w14:paraId="0ABEDB27" w14:textId="77777777" w:rsidR="00252FD6" w:rsidRPr="00256062" w:rsidRDefault="00B21DCB" w:rsidP="000E3F99">
      <w:pPr>
        <w:pStyle w:val="Heading1"/>
      </w:pPr>
      <w:r w:rsidRPr="00AF0428">
        <w:br w:type="page"/>
      </w:r>
      <w:bookmarkStart w:id="10" w:name="_Toc239492557"/>
      <w:r w:rsidR="00252FD6" w:rsidRPr="00256062">
        <w:lastRenderedPageBreak/>
        <w:t>Introduction</w:t>
      </w:r>
      <w:bookmarkEnd w:id="10"/>
    </w:p>
    <w:p w14:paraId="56EA1027" w14:textId="77777777" w:rsidR="00252FD6" w:rsidRPr="00AF0428" w:rsidRDefault="00252FD6" w:rsidP="00256062">
      <w:pPr>
        <w:rPr>
          <w:u w:val="single"/>
        </w:rPr>
      </w:pPr>
      <w:r w:rsidRPr="00AF0428">
        <w:t xml:space="preserve">The </w:t>
      </w:r>
      <w:r w:rsidRPr="00AF0428">
        <w:rPr>
          <w:i/>
          <w:iCs/>
        </w:rPr>
        <w:t xml:space="preserve">Corporations (Aboriginal and </w:t>
      </w:r>
      <w:smartTag w:uri="urn:schemas-microsoft-com:office:smarttags" w:element="place">
        <w:r w:rsidRPr="00AF0428">
          <w:rPr>
            <w:i/>
            <w:iCs/>
          </w:rPr>
          <w:t>Torres Strait</w:t>
        </w:r>
      </w:smartTag>
      <w:r w:rsidRPr="00AF0428">
        <w:rPr>
          <w:i/>
          <w:iCs/>
        </w:rPr>
        <w:t xml:space="preserve"> Islander) Act 2006</w:t>
      </w:r>
      <w:r w:rsidRPr="00AF0428">
        <w:t xml:space="preserve"> (CATSI Act) says that every corporation must create and abide by a set of rules.</w:t>
      </w:r>
    </w:p>
    <w:p w14:paraId="6C7A8FB7" w14:textId="77777777" w:rsidR="00252FD6" w:rsidRPr="00256062" w:rsidRDefault="00252FD6" w:rsidP="00D75435">
      <w:pPr>
        <w:pStyle w:val="Heading2-nonumbering"/>
      </w:pPr>
      <w:bookmarkStart w:id="11" w:name="_Toc239492558"/>
      <w:bookmarkStart w:id="12" w:name="_Toc406357483"/>
      <w:bookmarkStart w:id="13" w:name="_Toc420598224"/>
      <w:bookmarkStart w:id="14" w:name="_Toc421008641"/>
      <w:bookmarkStart w:id="15" w:name="_Toc421623763"/>
      <w:bookmarkStart w:id="16" w:name="_Toc421628121"/>
      <w:bookmarkStart w:id="17" w:name="_Toc422899667"/>
      <w:bookmarkStart w:id="18" w:name="_Toc422926401"/>
      <w:bookmarkStart w:id="19" w:name="_Toc428418392"/>
      <w:bookmarkStart w:id="20" w:name="_Toc428895975"/>
      <w:bookmarkStart w:id="21" w:name="_Toc447692352"/>
      <w:r w:rsidRPr="00256062">
        <w:t>What is the rule book—</w:t>
      </w:r>
      <w:r w:rsidR="001D137D" w:rsidRPr="00256062">
        <w:t>condensed</w:t>
      </w:r>
      <w:r w:rsidRPr="00256062">
        <w:t>?</w:t>
      </w:r>
      <w:bookmarkEnd w:id="11"/>
      <w:bookmarkEnd w:id="12"/>
      <w:bookmarkEnd w:id="13"/>
      <w:bookmarkEnd w:id="14"/>
      <w:bookmarkEnd w:id="15"/>
      <w:bookmarkEnd w:id="16"/>
      <w:bookmarkEnd w:id="17"/>
      <w:bookmarkEnd w:id="18"/>
      <w:bookmarkEnd w:id="19"/>
      <w:bookmarkEnd w:id="20"/>
      <w:bookmarkEnd w:id="21"/>
    </w:p>
    <w:p w14:paraId="34E860BC" w14:textId="77777777" w:rsidR="00252FD6" w:rsidRPr="00AF0428" w:rsidRDefault="00252FD6" w:rsidP="00256062">
      <w:r w:rsidRPr="00AF0428">
        <w:t xml:space="preserve">This </w:t>
      </w:r>
      <w:r w:rsidR="001D137D">
        <w:t>condensed</w:t>
      </w:r>
      <w:r w:rsidRPr="00AF0428">
        <w:t xml:space="preserve"> </w:t>
      </w:r>
      <w:r>
        <w:t>r</w:t>
      </w:r>
      <w:r w:rsidRPr="00AF0428">
        <w:t xml:space="preserve">ule </w:t>
      </w:r>
      <w:r>
        <w:t>b</w:t>
      </w:r>
      <w:r w:rsidRPr="00AF0428">
        <w:t xml:space="preserve">ook </w:t>
      </w:r>
      <w:r w:rsidR="001D137D">
        <w:t>i</w:t>
      </w:r>
      <w:r w:rsidRPr="00AF0428">
        <w:t xml:space="preserve">s for groups who want to register or change their rules under the CATSI </w:t>
      </w:r>
      <w:r>
        <w:t>Act</w:t>
      </w:r>
      <w:r w:rsidRPr="00AF0428">
        <w:t>.</w:t>
      </w:r>
    </w:p>
    <w:p w14:paraId="723D5FE8" w14:textId="77777777" w:rsidR="00CC3F34" w:rsidRDefault="00BD0463" w:rsidP="00256062">
      <w:r>
        <w:rPr>
          <w:noProof/>
        </w:rPr>
        <mc:AlternateContent>
          <mc:Choice Requires="wps">
            <w:drawing>
              <wp:anchor distT="0" distB="0" distL="114300" distR="114300" simplePos="0" relativeHeight="251659264" behindDoc="0" locked="0" layoutInCell="1" allowOverlap="1" wp14:anchorId="39487A3F" wp14:editId="2F3B4FEB">
                <wp:simplePos x="0" y="0"/>
                <wp:positionH relativeFrom="column">
                  <wp:posOffset>3086100</wp:posOffset>
                </wp:positionH>
                <wp:positionV relativeFrom="paragraph">
                  <wp:posOffset>833755</wp:posOffset>
                </wp:positionV>
                <wp:extent cx="2286000" cy="1560830"/>
                <wp:effectExtent l="9525" t="6985" r="9525" b="1333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60830"/>
                        </a:xfrm>
                        <a:prstGeom prst="rect">
                          <a:avLst/>
                        </a:prstGeom>
                        <a:solidFill>
                          <a:srgbClr val="FFFFFF"/>
                        </a:solidFill>
                        <a:ln w="9525">
                          <a:solidFill>
                            <a:srgbClr val="000000"/>
                          </a:solidFill>
                          <a:miter lim="800000"/>
                          <a:headEnd/>
                          <a:tailEnd/>
                        </a:ln>
                      </wps:spPr>
                      <wps:txbx>
                        <w:txbxContent>
                          <w:p w14:paraId="26512B66" w14:textId="77777777" w:rsidR="00E4463E" w:rsidRPr="00D700BF" w:rsidRDefault="00E4463E" w:rsidP="00CF2F57">
                            <w:pPr>
                              <w:rPr>
                                <w:b/>
                              </w:rPr>
                            </w:pPr>
                            <w:r w:rsidRPr="00D700BF">
                              <w:rPr>
                                <w:b/>
                              </w:rPr>
                              <w:t>Replaceable rule</w:t>
                            </w:r>
                          </w:p>
                          <w:p w14:paraId="12FAA221" w14:textId="77777777" w:rsidR="00E4463E" w:rsidRDefault="00E4463E" w:rsidP="00CF2F57">
                            <w:r>
                              <w:t>is a rule under the CATSI Act that can be either kept as is or changed. Once it is changed it becomes part of a corporation’s constitution.</w:t>
                            </w:r>
                          </w:p>
                          <w:p w14:paraId="342A76B3" w14:textId="77777777" w:rsidR="00E4463E" w:rsidRDefault="00E4463E" w:rsidP="00CF2F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87A3F" id="_x0000_t202" coordsize="21600,21600" o:spt="202" path="m,l,21600r21600,l21600,xe">
                <v:stroke joinstyle="miter"/>
                <v:path gradientshapeok="t" o:connecttype="rect"/>
              </v:shapetype>
              <v:shape id="Text Box 3" o:spid="_x0000_s1026" type="#_x0000_t202" style="position:absolute;margin-left:243pt;margin-top:65.65pt;width:180pt;height:1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">
                <v:textbox>
                  <w:txbxContent>
                    <w:p w14:paraId="26512B66" w14:textId="77777777" w:rsidR="00E4463E" w:rsidRPr="00D700BF" w:rsidRDefault="00E4463E" w:rsidP="00CF2F57">
                      <w:pPr>
                        <w:rPr>
                          <w:b/>
                        </w:rPr>
                      </w:pPr>
                      <w:r w:rsidRPr="00D700BF">
                        <w:rPr>
                          <w:b/>
                        </w:rPr>
                        <w:t>Replaceable rule</w:t>
                      </w:r>
                    </w:p>
                    <w:p w14:paraId="12FAA221" w14:textId="77777777" w:rsidR="00E4463E" w:rsidRDefault="00E4463E" w:rsidP="00CF2F57">
                      <w:r>
                        <w:t>is a rule under the CATSI Act that can be either kept as is or changed. Once it is changed it becomes part of a corporation’s constitution.</w:t>
                      </w:r>
                    </w:p>
                    <w:p w14:paraId="342A76B3" w14:textId="77777777" w:rsidR="00E4463E" w:rsidRDefault="00E4463E" w:rsidP="00CF2F57"/>
                  </w:txbxContent>
                </v:textbox>
                <w10:wrap type="square"/>
              </v:shape>
            </w:pict>
          </mc:Fallback>
        </mc:AlternateContent>
      </w:r>
      <w:r w:rsidR="00252FD6">
        <w:t>This rule book</w:t>
      </w:r>
      <w:r w:rsidR="00252FD6" w:rsidRPr="00AF0428">
        <w:t xml:space="preserve"> satisf</w:t>
      </w:r>
      <w:r w:rsidR="00252FD6">
        <w:t>ies</w:t>
      </w:r>
      <w:r w:rsidR="00252FD6" w:rsidRPr="00AF0428">
        <w:t xml:space="preserve"> the requirements for a constitution under the CATSI Act and include</w:t>
      </w:r>
      <w:r w:rsidR="00252FD6">
        <w:t>s</w:t>
      </w:r>
      <w:r w:rsidR="00252FD6" w:rsidRPr="00AF0428">
        <w:t xml:space="preserve"> some good governance ideas. </w:t>
      </w:r>
      <w:r w:rsidR="00252FD6">
        <w:t>It keeps some of the ‘replaceable rules’ under the CATSI Act, and replaces others. It doesn’t include all</w:t>
      </w:r>
      <w:r w:rsidR="00D10E90">
        <w:t xml:space="preserve"> of the set law under the CATSI </w:t>
      </w:r>
      <w:r w:rsidR="00252FD6">
        <w:t>Act.</w:t>
      </w:r>
    </w:p>
    <w:p w14:paraId="45598A9E" w14:textId="5B088E06" w:rsidR="00252FD6" w:rsidRDefault="00252FD6" w:rsidP="00256062">
      <w:r>
        <w:t xml:space="preserve">Corporations adopting these rules should be aware that the laws in the CATSI Act still apply to them. They should also be aware that if their rules don’t </w:t>
      </w:r>
      <w:r w:rsidR="00D10E90">
        <w:t>follow the CATSI Act, the CATSI </w:t>
      </w:r>
      <w:r>
        <w:t>Act will apply.</w:t>
      </w:r>
    </w:p>
    <w:p w14:paraId="17279EC0" w14:textId="77777777" w:rsidR="00252FD6" w:rsidRPr="00D700BF" w:rsidRDefault="00252FD6" w:rsidP="00D75435">
      <w:pPr>
        <w:pStyle w:val="Heading2-nonumbering"/>
      </w:pPr>
      <w:bookmarkStart w:id="22" w:name="_Toc239492559"/>
      <w:bookmarkStart w:id="23" w:name="_Toc406357484"/>
      <w:bookmarkStart w:id="24" w:name="_Toc420598225"/>
      <w:bookmarkStart w:id="25" w:name="_Toc421008642"/>
      <w:bookmarkStart w:id="26" w:name="_Toc421623764"/>
      <w:bookmarkStart w:id="27" w:name="_Toc421628122"/>
      <w:bookmarkStart w:id="28" w:name="_Toc422899668"/>
      <w:bookmarkStart w:id="29" w:name="_Toc422926402"/>
      <w:bookmarkStart w:id="30" w:name="_Toc428418393"/>
      <w:bookmarkStart w:id="31" w:name="_Toc428895976"/>
      <w:bookmarkStart w:id="32" w:name="_Toc447692353"/>
      <w:r w:rsidRPr="00D700BF">
        <w:t>Who is this rule book suitable for?</w:t>
      </w:r>
      <w:bookmarkEnd w:id="22"/>
      <w:bookmarkEnd w:id="23"/>
      <w:bookmarkEnd w:id="24"/>
      <w:bookmarkEnd w:id="25"/>
      <w:bookmarkEnd w:id="26"/>
      <w:bookmarkEnd w:id="27"/>
      <w:bookmarkEnd w:id="28"/>
      <w:bookmarkEnd w:id="29"/>
      <w:bookmarkEnd w:id="30"/>
      <w:bookmarkEnd w:id="31"/>
      <w:bookmarkEnd w:id="32"/>
    </w:p>
    <w:p w14:paraId="73886184" w14:textId="77777777" w:rsidR="00CC3F34" w:rsidRDefault="00FA2D95" w:rsidP="001C6A83">
      <w:pPr>
        <w:pStyle w:val="bullet1"/>
      </w:pPr>
      <w:r w:rsidRPr="001C6A83">
        <w:t>This rule book satisfies the requirements for most corporations registering under the CATSI Act.</w:t>
      </w:r>
    </w:p>
    <w:p w14:paraId="72EB8E13" w14:textId="37953E6B" w:rsidR="00252FD6" w:rsidRDefault="00252FD6" w:rsidP="00256062">
      <w:pPr>
        <w:pStyle w:val="bullet1"/>
      </w:pPr>
      <w:r>
        <w:t>R</w:t>
      </w:r>
      <w:r w:rsidRPr="00AF0428">
        <w:t xml:space="preserve">egistered native title </w:t>
      </w:r>
      <w:r>
        <w:t>bodies</w:t>
      </w:r>
      <w:r w:rsidRPr="00AF0428">
        <w:t xml:space="preserve"> corporate (RNTBC) </w:t>
      </w:r>
      <w:r>
        <w:t>or groups intending to register as an RNTBC</w:t>
      </w:r>
      <w:r w:rsidR="00FA2D95">
        <w:t xml:space="preserve"> </w:t>
      </w:r>
      <w:r w:rsidRPr="00AF0428">
        <w:t xml:space="preserve">should </w:t>
      </w:r>
      <w:r w:rsidR="001C6A83">
        <w:t xml:space="preserve">read </w:t>
      </w:r>
      <w:r w:rsidR="001C6A83" w:rsidRPr="00D75435">
        <w:rPr>
          <w:i/>
        </w:rPr>
        <w:t>A guide for writing good governance rules for PBCs and RNTBCs</w:t>
      </w:r>
      <w:r w:rsidR="001C6A83">
        <w:t xml:space="preserve">, and </w:t>
      </w:r>
      <w:r w:rsidRPr="00AF0428">
        <w:t xml:space="preserve">seek advice from </w:t>
      </w:r>
      <w:r>
        <w:t>their</w:t>
      </w:r>
      <w:r w:rsidRPr="00AF0428">
        <w:t xml:space="preserve"> local native title representative body</w:t>
      </w:r>
      <w:r>
        <w:t xml:space="preserve"> before deciding which rule book to use</w:t>
      </w:r>
      <w:r w:rsidRPr="00AF0428">
        <w:t>.</w:t>
      </w:r>
    </w:p>
    <w:p w14:paraId="51B65567" w14:textId="77777777" w:rsidR="001C6A83" w:rsidRPr="00AF0428" w:rsidRDefault="001C6A83" w:rsidP="001C6A83">
      <w:pPr>
        <w:pStyle w:val="bullet1"/>
      </w:pPr>
      <w:r>
        <w:t>C</w:t>
      </w:r>
      <w:r w:rsidRPr="00AF0428">
        <w:t>orporations that undertake</w:t>
      </w:r>
      <w:r>
        <w:t xml:space="preserve"> complex and </w:t>
      </w:r>
      <w:r w:rsidRPr="00AF0428">
        <w:t xml:space="preserve">more </w:t>
      </w:r>
      <w:r>
        <w:t>difficult</w:t>
      </w:r>
      <w:r w:rsidRPr="00AF0428">
        <w:t xml:space="preserve"> activities</w:t>
      </w:r>
      <w:r>
        <w:t xml:space="preserve"> should speak with </w:t>
      </w:r>
      <w:r w:rsidR="00CE5C5F">
        <w:t>the Registrar’s office</w:t>
      </w:r>
      <w:r>
        <w:t xml:space="preserve"> and a lawyer before deciding which rule book to use.</w:t>
      </w:r>
    </w:p>
    <w:p w14:paraId="5AF73CD6" w14:textId="77777777" w:rsidR="00252FD6" w:rsidRPr="00AF0428" w:rsidRDefault="00252FD6" w:rsidP="00D75435">
      <w:pPr>
        <w:pStyle w:val="Heading2-nonumbering"/>
      </w:pPr>
      <w:bookmarkStart w:id="33" w:name="_Toc239492561"/>
      <w:bookmarkStart w:id="34" w:name="_Toc406357486"/>
      <w:bookmarkStart w:id="35" w:name="_Toc420598227"/>
      <w:bookmarkStart w:id="36" w:name="_Toc421008644"/>
      <w:bookmarkStart w:id="37" w:name="_Toc421623766"/>
      <w:bookmarkStart w:id="38" w:name="_Toc421628124"/>
      <w:bookmarkStart w:id="39" w:name="_Toc422899670"/>
      <w:bookmarkStart w:id="40" w:name="_Toc422926404"/>
      <w:bookmarkStart w:id="41" w:name="_Toc428418394"/>
      <w:bookmarkStart w:id="42" w:name="_Toc428895977"/>
      <w:bookmarkStart w:id="43" w:name="_Toc447692354"/>
      <w:r w:rsidRPr="00AF0428">
        <w:t>What do you need to do to use these rules?</w:t>
      </w:r>
      <w:bookmarkEnd w:id="33"/>
      <w:bookmarkEnd w:id="34"/>
      <w:bookmarkEnd w:id="35"/>
      <w:bookmarkEnd w:id="36"/>
      <w:bookmarkEnd w:id="37"/>
      <w:bookmarkEnd w:id="38"/>
      <w:bookmarkEnd w:id="39"/>
      <w:bookmarkEnd w:id="40"/>
      <w:bookmarkEnd w:id="41"/>
      <w:bookmarkEnd w:id="42"/>
      <w:bookmarkEnd w:id="43"/>
    </w:p>
    <w:p w14:paraId="59E5D793" w14:textId="77777777" w:rsidR="001C6A83" w:rsidRPr="00914443" w:rsidRDefault="001C6A83" w:rsidP="00914443">
      <w:pPr>
        <w:pStyle w:val="StyleHeading3-nonumbering"/>
      </w:pPr>
      <w:r w:rsidRPr="00914443">
        <w:t>To draft a new rule book</w:t>
      </w:r>
    </w:p>
    <w:p w14:paraId="618C0994" w14:textId="77777777" w:rsidR="00252FD6" w:rsidRPr="001C6A83" w:rsidRDefault="001C6A83" w:rsidP="001C6A83">
      <w:r w:rsidRPr="00F61202">
        <w:t>A</w:t>
      </w:r>
      <w:r w:rsidR="00252FD6" w:rsidRPr="001C6A83">
        <w:t>ll you need to do is:</w:t>
      </w:r>
    </w:p>
    <w:p w14:paraId="5458512D" w14:textId="77777777" w:rsidR="00252FD6" w:rsidRDefault="00252FD6" w:rsidP="00256062">
      <w:pPr>
        <w:pStyle w:val="bullet1"/>
      </w:pPr>
      <w:r>
        <w:t>i</w:t>
      </w:r>
      <w:r w:rsidRPr="00AF0428">
        <w:t>nsert the proposed name of your corporation</w:t>
      </w:r>
    </w:p>
    <w:p w14:paraId="149F6C6C" w14:textId="77777777" w:rsidR="00CC3F34" w:rsidRDefault="00252FD6" w:rsidP="00256062">
      <w:pPr>
        <w:pStyle w:val="bullet1"/>
      </w:pPr>
      <w:r>
        <w:t>insert your corporation’s objectives</w:t>
      </w:r>
    </w:p>
    <w:p w14:paraId="35235CE8" w14:textId="5211EC34" w:rsidR="00252FD6" w:rsidRDefault="00252FD6" w:rsidP="00256062">
      <w:pPr>
        <w:pStyle w:val="bullet1"/>
      </w:pPr>
      <w:r>
        <w:t>choose your member eligibility requirements</w:t>
      </w:r>
    </w:p>
    <w:p w14:paraId="28AFEEFF" w14:textId="77777777" w:rsidR="00252FD6" w:rsidRDefault="00252FD6" w:rsidP="00256062">
      <w:pPr>
        <w:pStyle w:val="bullet1"/>
      </w:pPr>
      <w:r>
        <w:t>choose your director eligibility requirements</w:t>
      </w:r>
    </w:p>
    <w:p w14:paraId="007087C1" w14:textId="77777777" w:rsidR="00B40643" w:rsidRDefault="00252FD6" w:rsidP="00256062">
      <w:pPr>
        <w:pStyle w:val="bullet1"/>
      </w:pPr>
      <w:r>
        <w:lastRenderedPageBreak/>
        <w:t>consider whether you need to tailor</w:t>
      </w:r>
      <w:r w:rsidR="00B40643">
        <w:t xml:space="preserve"> your dispute resolution clause</w:t>
      </w:r>
    </w:p>
    <w:p w14:paraId="7814A5CA" w14:textId="77777777" w:rsidR="00252FD6" w:rsidRDefault="00B4383D" w:rsidP="00256062">
      <w:pPr>
        <w:pStyle w:val="bullet1"/>
      </w:pPr>
      <w:r>
        <w:t>consider a</w:t>
      </w:r>
      <w:r w:rsidR="00B40643">
        <w:t xml:space="preserve"> suitable wind-up provision for your corporation.</w:t>
      </w:r>
    </w:p>
    <w:p w14:paraId="36CF15A4" w14:textId="77777777" w:rsidR="00CC3F34" w:rsidRDefault="00967AE9" w:rsidP="00D75435">
      <w:pPr>
        <w:pStyle w:val="tip-body"/>
      </w:pPr>
      <w:r w:rsidRPr="00D75435">
        <w:t>Text shaded in orange contains information and tips to help you think about and draft your proposed rules. This text is not intended to be part of your final rule book.</w:t>
      </w:r>
    </w:p>
    <w:p w14:paraId="080E8AF9" w14:textId="430F236E" w:rsidR="00967AE9" w:rsidRPr="00D75435" w:rsidRDefault="00967AE9" w:rsidP="00D75435">
      <w:pPr>
        <w:pStyle w:val="tip-body"/>
      </w:pPr>
      <w:r w:rsidRPr="00D75435">
        <w:t>You need to delete all the text shaded in orange from your final proposed rule book.</w:t>
      </w:r>
    </w:p>
    <w:p w14:paraId="30F627A8" w14:textId="77777777" w:rsidR="00914443" w:rsidRDefault="00914443" w:rsidP="00914443">
      <w:r>
        <w:t>If you make changes to the rules you may need to make sure that references throughout the rulebook to other rules are correct.</w:t>
      </w:r>
    </w:p>
    <w:p w14:paraId="1D40C1EE" w14:textId="77777777" w:rsidR="00CC3F34" w:rsidRDefault="001C6A83" w:rsidP="00914443">
      <w:pPr>
        <w:pStyle w:val="StyleHeading3-nonumbering"/>
      </w:pPr>
      <w:r w:rsidRPr="001C6A83">
        <w:t>To adopt a new rule book</w:t>
      </w:r>
    </w:p>
    <w:p w14:paraId="61BE4C02" w14:textId="417E16E2" w:rsidR="00252FD6" w:rsidRDefault="001C6A83" w:rsidP="0088149A">
      <w:r w:rsidRPr="001C6A83">
        <w:t>Y</w:t>
      </w:r>
      <w:r w:rsidR="00252FD6" w:rsidRPr="001C6A83">
        <w:t>ou will need to follow the steps required under the CATSI Act and your current</w:t>
      </w:r>
      <w:r w:rsidR="00252FD6" w:rsidRPr="00AF0428">
        <w:t xml:space="preserve"> </w:t>
      </w:r>
      <w:r w:rsidR="00731921">
        <w:t xml:space="preserve">rule book </w:t>
      </w:r>
      <w:r w:rsidR="00252FD6" w:rsidRPr="00AF0428">
        <w:t>for adopting a new set of rules</w:t>
      </w:r>
      <w:r w:rsidR="00252FD6">
        <w:t xml:space="preserve">—for example, passing a special </w:t>
      </w:r>
      <w:r w:rsidR="00252FD6" w:rsidRPr="00FB231D">
        <w:t>resolution</w:t>
      </w:r>
      <w:r w:rsidR="00252FD6">
        <w:t xml:space="preserve"> to change your rules at a general meeting and then</w:t>
      </w:r>
      <w:r w:rsidR="00731921">
        <w:t xml:space="preserve"> lodging the new rules with the </w:t>
      </w:r>
      <w:r w:rsidR="00252FD6">
        <w:t>Registrar.</w:t>
      </w:r>
    </w:p>
    <w:p w14:paraId="5C76E5EE" w14:textId="77777777" w:rsidR="00BC39C2" w:rsidRPr="00DC711E" w:rsidRDefault="00BC39C2" w:rsidP="00D75435">
      <w:pPr>
        <w:pStyle w:val="Heading2-nonumbering"/>
      </w:pPr>
      <w:bookmarkStart w:id="44" w:name="_Toc428418395"/>
      <w:bookmarkStart w:id="45" w:name="_Toc428895978"/>
      <w:bookmarkStart w:id="46" w:name="_Toc447692355"/>
      <w:r w:rsidRPr="00DC711E">
        <w:t>Further help</w:t>
      </w:r>
      <w:bookmarkEnd w:id="44"/>
      <w:bookmarkEnd w:id="45"/>
      <w:bookmarkEnd w:id="46"/>
    </w:p>
    <w:p w14:paraId="585FC94E" w14:textId="77777777" w:rsidR="00F61202" w:rsidRDefault="00F61202" w:rsidP="00F61202">
      <w:r w:rsidRPr="00AF0428">
        <w:t xml:space="preserve">If you have questions about rule </w:t>
      </w:r>
      <w:r>
        <w:t>books</w:t>
      </w:r>
      <w:r w:rsidRPr="00AF0428">
        <w:t>, please contact the Registrar’s office.</w:t>
      </w:r>
    </w:p>
    <w:p w14:paraId="73C7829A" w14:textId="77777777" w:rsidR="00CC3F34" w:rsidRDefault="00CE5C5F" w:rsidP="00BC39C2">
      <w:r>
        <w:t>The Registrar’s office</w:t>
      </w:r>
      <w:r w:rsidR="00BC39C2">
        <w:t xml:space="preserve"> runs workshops for new groups wanting to register and for existing corporations who want to change their rules.</w:t>
      </w:r>
    </w:p>
    <w:p w14:paraId="2AB73024" w14:textId="585C9B88" w:rsidR="006D5343" w:rsidRDefault="00BC39C2" w:rsidP="00BC39C2">
      <w:r>
        <w:t xml:space="preserve">Call </w:t>
      </w:r>
      <w:r w:rsidR="00CE5C5F">
        <w:t>the Registrar’s office on</w:t>
      </w:r>
      <w:r>
        <w:t xml:space="preserve"> freecall 1800 622 431 (not free from mobiles)</w:t>
      </w:r>
      <w:r w:rsidR="00FE3BD7">
        <w:t xml:space="preserve"> or email</w:t>
      </w:r>
      <w:r w:rsidR="00E4463E">
        <w:t> </w:t>
      </w:r>
      <w:r w:rsidR="00FE3BD7">
        <w:t>info@oric.gov.au</w:t>
      </w:r>
      <w:r>
        <w:t>.</w:t>
      </w:r>
    </w:p>
    <w:p w14:paraId="50BE943E" w14:textId="77777777" w:rsidR="00296B41" w:rsidRPr="009833BD" w:rsidRDefault="00296B41" w:rsidP="0088149A">
      <w:pPr>
        <w:sectPr w:rsidR="00296B41" w:rsidRPr="009833BD" w:rsidSect="00391187">
          <w:footerReference w:type="default" r:id="rId11"/>
          <w:pgSz w:w="11906" w:h="16838"/>
          <w:pgMar w:top="1440" w:right="1466" w:bottom="1440" w:left="1800" w:header="708" w:footer="708" w:gutter="0"/>
          <w:pgNumType w:fmt="lowerRoman"/>
          <w:cols w:space="708"/>
          <w:docGrid w:linePitch="360"/>
        </w:sectPr>
      </w:pPr>
    </w:p>
    <w:p w14:paraId="3A49ED15" w14:textId="77777777" w:rsidR="00B74B40" w:rsidRPr="00DC711E" w:rsidRDefault="001D137D" w:rsidP="00DC711E">
      <w:pPr>
        <w:pStyle w:val="Heading1"/>
      </w:pPr>
      <w:r w:rsidRPr="00DC711E">
        <w:lastRenderedPageBreak/>
        <w:t xml:space="preserve">The rule book of </w:t>
      </w:r>
      <w:r w:rsidR="00B75C34" w:rsidRPr="00DC711E">
        <w:rPr>
          <w:rStyle w:val="yellowhighlight"/>
        </w:rPr>
        <w:t>[insert name of corporation]</w:t>
      </w:r>
    </w:p>
    <w:p w14:paraId="4119214F" w14:textId="37337275" w:rsidR="00F81C05" w:rsidRDefault="00F81C05" w:rsidP="000C2102">
      <w:pPr>
        <w:pStyle w:val="Heading1"/>
        <w:rPr>
          <w:rStyle w:val="yellowhighlight"/>
        </w:rPr>
      </w:pPr>
      <w:r w:rsidRPr="000C2102">
        <w:t xml:space="preserve">(ICN </w:t>
      </w:r>
      <w:r>
        <w:rPr>
          <w:rStyle w:val="yellowhighlight"/>
        </w:rPr>
        <w:t>0</w:t>
      </w:r>
      <w:r w:rsidR="00C92ED3">
        <w:rPr>
          <w:rStyle w:val="yellowhighlight"/>
        </w:rPr>
        <w:t>0</w:t>
      </w:r>
      <w:r>
        <w:rPr>
          <w:rStyle w:val="yellowhighlight"/>
        </w:rPr>
        <w:t>00</w:t>
      </w:r>
      <w:r w:rsidRPr="000C2102">
        <w:t>)</w:t>
      </w:r>
    </w:p>
    <w:p w14:paraId="7C1FB600" w14:textId="77777777" w:rsidR="00B74B40" w:rsidRPr="00F81C05" w:rsidRDefault="00F81C05" w:rsidP="000C2102">
      <w:pPr>
        <w:pStyle w:val="tip-body"/>
      </w:pPr>
      <w:r w:rsidRPr="000C2102">
        <w:t>I</w:t>
      </w:r>
      <w:r w:rsidR="00B74B40" w:rsidRPr="000C2102">
        <w:t xml:space="preserve">nsert </w:t>
      </w:r>
      <w:r w:rsidR="00F109E5" w:rsidRPr="000C2102">
        <w:t>Indigenous corporation number (</w:t>
      </w:r>
      <w:r w:rsidR="00B74B40" w:rsidRPr="000C2102">
        <w:t>ICN</w:t>
      </w:r>
      <w:r w:rsidR="00F109E5" w:rsidRPr="000C2102">
        <w:t>)</w:t>
      </w:r>
      <w:r w:rsidR="00B74B40" w:rsidRPr="000C2102">
        <w:t>, if the corporation is already registered</w:t>
      </w:r>
      <w:r w:rsidRPr="00F81C05">
        <w:t>.</w:t>
      </w:r>
    </w:p>
    <w:p w14:paraId="67962A30" w14:textId="77777777" w:rsidR="00B74B40" w:rsidRPr="0088149A" w:rsidRDefault="00B74B40" w:rsidP="00DD459D">
      <w:pPr>
        <w:rPr>
          <w:i/>
        </w:rPr>
      </w:pPr>
      <w:r>
        <w:t xml:space="preserve">This rule book complies with the </w:t>
      </w:r>
      <w:r w:rsidRPr="00B74B40">
        <w:rPr>
          <w:i/>
          <w:iCs/>
        </w:rPr>
        <w:t>Corporations (Aboriginal and Torres Strait Islander) Act 2006</w:t>
      </w:r>
      <w:r>
        <w:t>.</w:t>
      </w:r>
    </w:p>
    <w:p w14:paraId="06DD6DF3" w14:textId="454D3548" w:rsidR="00ED0DCA" w:rsidRPr="000E3F99" w:rsidRDefault="00ED0DCA" w:rsidP="00D75435">
      <w:pPr>
        <w:pStyle w:val="Heading2-nonumbering"/>
      </w:pPr>
      <w:r>
        <w:br w:type="page"/>
      </w:r>
      <w:bookmarkStart w:id="47" w:name="_Toc406357487"/>
      <w:bookmarkStart w:id="48" w:name="_Toc420598228"/>
      <w:bookmarkStart w:id="49" w:name="_Toc421008645"/>
      <w:bookmarkStart w:id="50" w:name="_Toc421623767"/>
      <w:bookmarkStart w:id="51" w:name="_Toc421628125"/>
      <w:bookmarkStart w:id="52" w:name="_Toc422899671"/>
      <w:bookmarkStart w:id="53" w:name="_Toc422926405"/>
      <w:bookmarkStart w:id="54" w:name="_Toc428418396"/>
      <w:bookmarkStart w:id="55" w:name="_Toc428895979"/>
      <w:bookmarkStart w:id="56" w:name="_Toc447692356"/>
      <w:r w:rsidR="000777A8">
        <w:lastRenderedPageBreak/>
        <w:t>C</w:t>
      </w:r>
      <w:r w:rsidR="0087695E" w:rsidRPr="000E3F99">
        <w:t>ontents</w:t>
      </w:r>
      <w:bookmarkEnd w:id="47"/>
      <w:bookmarkEnd w:id="48"/>
      <w:bookmarkEnd w:id="49"/>
      <w:bookmarkEnd w:id="50"/>
      <w:bookmarkEnd w:id="51"/>
      <w:bookmarkEnd w:id="52"/>
      <w:bookmarkEnd w:id="53"/>
      <w:bookmarkEnd w:id="54"/>
      <w:bookmarkEnd w:id="55"/>
      <w:bookmarkEnd w:id="56"/>
    </w:p>
    <w:bookmarkStart w:id="57" w:name="_Toc238271911"/>
    <w:bookmarkStart w:id="58" w:name="_Toc239492563"/>
    <w:p w14:paraId="03BA1AF7" w14:textId="5C2881F4" w:rsidR="000777A8" w:rsidRDefault="00306DEE">
      <w:pPr>
        <w:pStyle w:val="TOC1"/>
        <w:rPr>
          <w:rFonts w:asciiTheme="minorHAnsi" w:eastAsiaTheme="minorEastAsia" w:hAnsiTheme="minorHAnsi" w:cstheme="minorBidi"/>
          <w:b w:val="0"/>
          <w:bCs w:val="0"/>
          <w:sz w:val="22"/>
          <w:szCs w:val="22"/>
        </w:rPr>
      </w:pPr>
      <w:r>
        <w:fldChar w:fldCharType="begin"/>
      </w:r>
      <w:r>
        <w:instrText xml:space="preserve"> TOC \t "Heading 2,1" </w:instrText>
      </w:r>
      <w:r>
        <w:fldChar w:fldCharType="separate"/>
      </w:r>
      <w:r w:rsidR="000777A8">
        <w:t>1.</w:t>
      </w:r>
      <w:r w:rsidR="000777A8">
        <w:rPr>
          <w:rFonts w:asciiTheme="minorHAnsi" w:eastAsiaTheme="minorEastAsia" w:hAnsiTheme="minorHAnsi" w:cstheme="minorBidi"/>
          <w:b w:val="0"/>
          <w:bCs w:val="0"/>
          <w:sz w:val="22"/>
          <w:szCs w:val="22"/>
        </w:rPr>
        <w:tab/>
      </w:r>
      <w:r w:rsidR="000777A8">
        <w:t>Name</w:t>
      </w:r>
      <w:r w:rsidR="000777A8">
        <w:tab/>
      </w:r>
      <w:r w:rsidR="000777A8">
        <w:fldChar w:fldCharType="begin"/>
      </w:r>
      <w:r w:rsidR="000777A8">
        <w:instrText xml:space="preserve"> PAGEREF _Toc64553588 \h </w:instrText>
      </w:r>
      <w:r w:rsidR="000777A8">
        <w:fldChar w:fldCharType="separate"/>
      </w:r>
      <w:r w:rsidR="000777A8">
        <w:t>3</w:t>
      </w:r>
      <w:r w:rsidR="000777A8">
        <w:fldChar w:fldCharType="end"/>
      </w:r>
    </w:p>
    <w:p w14:paraId="15A9363F" w14:textId="58682D7E" w:rsidR="000777A8" w:rsidRDefault="000777A8">
      <w:pPr>
        <w:pStyle w:val="TOC1"/>
        <w:rPr>
          <w:rFonts w:asciiTheme="minorHAnsi" w:eastAsiaTheme="minorEastAsia" w:hAnsiTheme="minorHAnsi" w:cstheme="minorBidi"/>
          <w:b w:val="0"/>
          <w:bCs w:val="0"/>
          <w:sz w:val="22"/>
          <w:szCs w:val="22"/>
        </w:rPr>
      </w:pPr>
      <w:r>
        <w:t>2.</w:t>
      </w:r>
      <w:r>
        <w:rPr>
          <w:rFonts w:asciiTheme="minorHAnsi" w:eastAsiaTheme="minorEastAsia" w:hAnsiTheme="minorHAnsi" w:cstheme="minorBidi"/>
          <w:b w:val="0"/>
          <w:bCs w:val="0"/>
          <w:sz w:val="22"/>
          <w:szCs w:val="22"/>
        </w:rPr>
        <w:tab/>
      </w:r>
      <w:r>
        <w:t>Objectives</w:t>
      </w:r>
      <w:r>
        <w:tab/>
      </w:r>
      <w:r>
        <w:fldChar w:fldCharType="begin"/>
      </w:r>
      <w:r>
        <w:instrText xml:space="preserve"> PAGEREF _Toc64553589 \h </w:instrText>
      </w:r>
      <w:r>
        <w:fldChar w:fldCharType="separate"/>
      </w:r>
      <w:r>
        <w:t>3</w:t>
      </w:r>
      <w:r>
        <w:fldChar w:fldCharType="end"/>
      </w:r>
    </w:p>
    <w:p w14:paraId="1792D16D" w14:textId="65E4CA56" w:rsidR="000777A8" w:rsidRDefault="000777A8">
      <w:pPr>
        <w:pStyle w:val="TOC1"/>
        <w:rPr>
          <w:rFonts w:asciiTheme="minorHAnsi" w:eastAsiaTheme="minorEastAsia" w:hAnsiTheme="minorHAnsi" w:cstheme="minorBidi"/>
          <w:b w:val="0"/>
          <w:bCs w:val="0"/>
          <w:sz w:val="22"/>
          <w:szCs w:val="22"/>
        </w:rPr>
      </w:pPr>
      <w:r>
        <w:t>3.</w:t>
      </w:r>
      <w:r>
        <w:rPr>
          <w:rFonts w:asciiTheme="minorHAnsi" w:eastAsiaTheme="minorEastAsia" w:hAnsiTheme="minorHAnsi" w:cstheme="minorBidi"/>
          <w:b w:val="0"/>
          <w:bCs w:val="0"/>
          <w:sz w:val="22"/>
          <w:szCs w:val="22"/>
        </w:rPr>
        <w:tab/>
      </w:r>
      <w:r>
        <w:t>Members</w:t>
      </w:r>
      <w:r>
        <w:tab/>
      </w:r>
      <w:r>
        <w:fldChar w:fldCharType="begin"/>
      </w:r>
      <w:r>
        <w:instrText xml:space="preserve"> PAGEREF _Toc64553590 \h </w:instrText>
      </w:r>
      <w:r>
        <w:fldChar w:fldCharType="separate"/>
      </w:r>
      <w:r>
        <w:t>4</w:t>
      </w:r>
      <w:r>
        <w:fldChar w:fldCharType="end"/>
      </w:r>
    </w:p>
    <w:p w14:paraId="76790176" w14:textId="75AB4A42" w:rsidR="000777A8" w:rsidRDefault="000777A8">
      <w:pPr>
        <w:pStyle w:val="TOC1"/>
        <w:rPr>
          <w:rFonts w:asciiTheme="minorHAnsi" w:eastAsiaTheme="minorEastAsia" w:hAnsiTheme="minorHAnsi" w:cstheme="minorBidi"/>
          <w:b w:val="0"/>
          <w:bCs w:val="0"/>
          <w:sz w:val="22"/>
          <w:szCs w:val="22"/>
        </w:rPr>
      </w:pPr>
      <w:r>
        <w:t>4.</w:t>
      </w:r>
      <w:r>
        <w:rPr>
          <w:rFonts w:asciiTheme="minorHAnsi" w:eastAsiaTheme="minorEastAsia" w:hAnsiTheme="minorHAnsi" w:cstheme="minorBidi"/>
          <w:b w:val="0"/>
          <w:bCs w:val="0"/>
          <w:sz w:val="22"/>
          <w:szCs w:val="22"/>
        </w:rPr>
        <w:tab/>
      </w:r>
      <w:r>
        <w:t>General meetings and AGMs (members’ meetings)</w:t>
      </w:r>
      <w:r>
        <w:tab/>
      </w:r>
      <w:r>
        <w:fldChar w:fldCharType="begin"/>
      </w:r>
      <w:r>
        <w:instrText xml:space="preserve"> PAGEREF _Toc64553591 \h </w:instrText>
      </w:r>
      <w:r>
        <w:fldChar w:fldCharType="separate"/>
      </w:r>
      <w:r>
        <w:t>7</w:t>
      </w:r>
      <w:r>
        <w:fldChar w:fldCharType="end"/>
      </w:r>
    </w:p>
    <w:p w14:paraId="1B39F4EB" w14:textId="12E47843" w:rsidR="000777A8" w:rsidRDefault="000777A8">
      <w:pPr>
        <w:pStyle w:val="TOC1"/>
        <w:rPr>
          <w:rFonts w:asciiTheme="minorHAnsi" w:eastAsiaTheme="minorEastAsia" w:hAnsiTheme="minorHAnsi" w:cstheme="minorBidi"/>
          <w:b w:val="0"/>
          <w:bCs w:val="0"/>
          <w:sz w:val="22"/>
          <w:szCs w:val="22"/>
        </w:rPr>
      </w:pPr>
      <w:r>
        <w:t>5.</w:t>
      </w:r>
      <w:r>
        <w:rPr>
          <w:rFonts w:asciiTheme="minorHAnsi" w:eastAsiaTheme="minorEastAsia" w:hAnsiTheme="minorHAnsi" w:cstheme="minorBidi"/>
          <w:b w:val="0"/>
          <w:bCs w:val="0"/>
          <w:sz w:val="22"/>
          <w:szCs w:val="22"/>
        </w:rPr>
        <w:tab/>
      </w:r>
      <w:r>
        <w:t>Directors</w:t>
      </w:r>
      <w:r>
        <w:tab/>
      </w:r>
      <w:r>
        <w:fldChar w:fldCharType="begin"/>
      </w:r>
      <w:r>
        <w:instrText xml:space="preserve"> PAGEREF _Toc64553592 \h </w:instrText>
      </w:r>
      <w:r>
        <w:fldChar w:fldCharType="separate"/>
      </w:r>
      <w:r>
        <w:t>13</w:t>
      </w:r>
      <w:r>
        <w:fldChar w:fldCharType="end"/>
      </w:r>
    </w:p>
    <w:p w14:paraId="1975A853" w14:textId="23621EFC" w:rsidR="000777A8" w:rsidRDefault="000777A8">
      <w:pPr>
        <w:pStyle w:val="TOC1"/>
        <w:rPr>
          <w:rFonts w:asciiTheme="minorHAnsi" w:eastAsiaTheme="minorEastAsia" w:hAnsiTheme="minorHAnsi" w:cstheme="minorBidi"/>
          <w:b w:val="0"/>
          <w:bCs w:val="0"/>
          <w:sz w:val="22"/>
          <w:szCs w:val="22"/>
        </w:rPr>
      </w:pPr>
      <w:r>
        <w:t>6.</w:t>
      </w:r>
      <w:r>
        <w:rPr>
          <w:rFonts w:asciiTheme="minorHAnsi" w:eastAsiaTheme="minorEastAsia" w:hAnsiTheme="minorHAnsi" w:cstheme="minorBidi"/>
          <w:b w:val="0"/>
          <w:bCs w:val="0"/>
          <w:sz w:val="22"/>
          <w:szCs w:val="22"/>
        </w:rPr>
        <w:tab/>
      </w:r>
      <w:r>
        <w:t>Contact person or secretary</w:t>
      </w:r>
      <w:r>
        <w:tab/>
      </w:r>
      <w:r>
        <w:fldChar w:fldCharType="begin"/>
      </w:r>
      <w:r>
        <w:instrText xml:space="preserve"> PAGEREF _Toc64553593 \h </w:instrText>
      </w:r>
      <w:r>
        <w:fldChar w:fldCharType="separate"/>
      </w:r>
      <w:r>
        <w:t>20</w:t>
      </w:r>
      <w:r>
        <w:fldChar w:fldCharType="end"/>
      </w:r>
    </w:p>
    <w:p w14:paraId="51C74088" w14:textId="71EFCB8A" w:rsidR="000777A8" w:rsidRDefault="000777A8">
      <w:pPr>
        <w:pStyle w:val="TOC1"/>
        <w:rPr>
          <w:rFonts w:asciiTheme="minorHAnsi" w:eastAsiaTheme="minorEastAsia" w:hAnsiTheme="minorHAnsi" w:cstheme="minorBidi"/>
          <w:b w:val="0"/>
          <w:bCs w:val="0"/>
          <w:sz w:val="22"/>
          <w:szCs w:val="22"/>
        </w:rPr>
      </w:pPr>
      <w:r>
        <w:t>7.</w:t>
      </w:r>
      <w:r>
        <w:rPr>
          <w:rFonts w:asciiTheme="minorHAnsi" w:eastAsiaTheme="minorEastAsia" w:hAnsiTheme="minorHAnsi" w:cstheme="minorBidi"/>
          <w:b w:val="0"/>
          <w:bCs w:val="0"/>
          <w:sz w:val="22"/>
          <w:szCs w:val="22"/>
        </w:rPr>
        <w:tab/>
      </w:r>
      <w:r>
        <w:t>Records</w:t>
      </w:r>
      <w:r>
        <w:tab/>
      </w:r>
      <w:r>
        <w:fldChar w:fldCharType="begin"/>
      </w:r>
      <w:r>
        <w:instrText xml:space="preserve"> PAGEREF _Toc64553594 \h </w:instrText>
      </w:r>
      <w:r>
        <w:fldChar w:fldCharType="separate"/>
      </w:r>
      <w:r>
        <w:t>20</w:t>
      </w:r>
      <w:r>
        <w:fldChar w:fldCharType="end"/>
      </w:r>
    </w:p>
    <w:p w14:paraId="64038D14" w14:textId="59E0C0FB" w:rsidR="000777A8" w:rsidRDefault="000777A8">
      <w:pPr>
        <w:pStyle w:val="TOC1"/>
        <w:rPr>
          <w:rFonts w:asciiTheme="minorHAnsi" w:eastAsiaTheme="minorEastAsia" w:hAnsiTheme="minorHAnsi" w:cstheme="minorBidi"/>
          <w:b w:val="0"/>
          <w:bCs w:val="0"/>
          <w:sz w:val="22"/>
          <w:szCs w:val="22"/>
        </w:rPr>
      </w:pPr>
      <w:r>
        <w:t>8.</w:t>
      </w:r>
      <w:r>
        <w:rPr>
          <w:rFonts w:asciiTheme="minorHAnsi" w:eastAsiaTheme="minorEastAsia" w:hAnsiTheme="minorHAnsi" w:cstheme="minorBidi"/>
          <w:b w:val="0"/>
          <w:bCs w:val="0"/>
          <w:sz w:val="22"/>
          <w:szCs w:val="22"/>
        </w:rPr>
        <w:tab/>
      </w:r>
      <w:r>
        <w:t>Finances</w:t>
      </w:r>
      <w:r>
        <w:tab/>
      </w:r>
      <w:r>
        <w:fldChar w:fldCharType="begin"/>
      </w:r>
      <w:r>
        <w:instrText xml:space="preserve"> PAGEREF _Toc64553595 \h </w:instrText>
      </w:r>
      <w:r>
        <w:fldChar w:fldCharType="separate"/>
      </w:r>
      <w:r>
        <w:t>20</w:t>
      </w:r>
      <w:r>
        <w:fldChar w:fldCharType="end"/>
      </w:r>
    </w:p>
    <w:p w14:paraId="774812C7" w14:textId="2E4AD626" w:rsidR="000777A8" w:rsidRDefault="000777A8">
      <w:pPr>
        <w:pStyle w:val="TOC1"/>
        <w:rPr>
          <w:rFonts w:asciiTheme="minorHAnsi" w:eastAsiaTheme="minorEastAsia" w:hAnsiTheme="minorHAnsi" w:cstheme="minorBidi"/>
          <w:b w:val="0"/>
          <w:bCs w:val="0"/>
          <w:sz w:val="22"/>
          <w:szCs w:val="22"/>
        </w:rPr>
      </w:pPr>
      <w:r>
        <w:t>9.</w:t>
      </w:r>
      <w:r>
        <w:rPr>
          <w:rFonts w:asciiTheme="minorHAnsi" w:eastAsiaTheme="minorEastAsia" w:hAnsiTheme="minorHAnsi" w:cstheme="minorBidi"/>
          <w:b w:val="0"/>
          <w:bCs w:val="0"/>
          <w:sz w:val="22"/>
          <w:szCs w:val="22"/>
        </w:rPr>
        <w:tab/>
      </w:r>
      <w:r>
        <w:t>Application of funds</w:t>
      </w:r>
      <w:r>
        <w:tab/>
      </w:r>
      <w:r>
        <w:fldChar w:fldCharType="begin"/>
      </w:r>
      <w:r>
        <w:instrText xml:space="preserve"> PAGEREF _Toc64553596 \h </w:instrText>
      </w:r>
      <w:r>
        <w:fldChar w:fldCharType="separate"/>
      </w:r>
      <w:r>
        <w:t>21</w:t>
      </w:r>
      <w:r>
        <w:fldChar w:fldCharType="end"/>
      </w:r>
    </w:p>
    <w:p w14:paraId="23054652" w14:textId="4B1C592F" w:rsidR="000777A8" w:rsidRDefault="000777A8">
      <w:pPr>
        <w:pStyle w:val="TOC1"/>
        <w:rPr>
          <w:rFonts w:asciiTheme="minorHAnsi" w:eastAsiaTheme="minorEastAsia" w:hAnsiTheme="minorHAnsi" w:cstheme="minorBidi"/>
          <w:b w:val="0"/>
          <w:bCs w:val="0"/>
          <w:sz w:val="22"/>
          <w:szCs w:val="22"/>
        </w:rPr>
      </w:pPr>
      <w:r>
        <w:t>10.</w:t>
      </w:r>
      <w:r>
        <w:rPr>
          <w:rFonts w:asciiTheme="minorHAnsi" w:eastAsiaTheme="minorEastAsia" w:hAnsiTheme="minorHAnsi" w:cstheme="minorBidi"/>
          <w:b w:val="0"/>
          <w:bCs w:val="0"/>
          <w:sz w:val="22"/>
          <w:szCs w:val="22"/>
        </w:rPr>
        <w:tab/>
      </w:r>
      <w:r>
        <w:t>Dispute resolution</w:t>
      </w:r>
      <w:r>
        <w:tab/>
      </w:r>
      <w:r>
        <w:fldChar w:fldCharType="begin"/>
      </w:r>
      <w:r>
        <w:instrText xml:space="preserve"> PAGEREF _Toc64553597 \h </w:instrText>
      </w:r>
      <w:r>
        <w:fldChar w:fldCharType="separate"/>
      </w:r>
      <w:r>
        <w:t>21</w:t>
      </w:r>
      <w:r>
        <w:fldChar w:fldCharType="end"/>
      </w:r>
    </w:p>
    <w:p w14:paraId="1C676C2B" w14:textId="0B08DA2D" w:rsidR="000777A8" w:rsidRDefault="000777A8">
      <w:pPr>
        <w:pStyle w:val="TOC1"/>
        <w:rPr>
          <w:rFonts w:asciiTheme="minorHAnsi" w:eastAsiaTheme="minorEastAsia" w:hAnsiTheme="minorHAnsi" w:cstheme="minorBidi"/>
          <w:b w:val="0"/>
          <w:bCs w:val="0"/>
          <w:sz w:val="22"/>
          <w:szCs w:val="22"/>
        </w:rPr>
      </w:pPr>
      <w:r>
        <w:t>11.</w:t>
      </w:r>
      <w:r>
        <w:rPr>
          <w:rFonts w:asciiTheme="minorHAnsi" w:eastAsiaTheme="minorEastAsia" w:hAnsiTheme="minorHAnsi" w:cstheme="minorBidi"/>
          <w:b w:val="0"/>
          <w:bCs w:val="0"/>
          <w:sz w:val="22"/>
          <w:szCs w:val="22"/>
        </w:rPr>
        <w:tab/>
      </w:r>
      <w:r>
        <w:t>Changing the rule book</w:t>
      </w:r>
      <w:r>
        <w:tab/>
      </w:r>
      <w:r>
        <w:fldChar w:fldCharType="begin"/>
      </w:r>
      <w:r>
        <w:instrText xml:space="preserve"> PAGEREF _Toc64553598 \h </w:instrText>
      </w:r>
      <w:r>
        <w:fldChar w:fldCharType="separate"/>
      </w:r>
      <w:r>
        <w:t>22</w:t>
      </w:r>
      <w:r>
        <w:fldChar w:fldCharType="end"/>
      </w:r>
    </w:p>
    <w:p w14:paraId="46AD5FD3" w14:textId="154EA461" w:rsidR="000777A8" w:rsidRDefault="000777A8">
      <w:pPr>
        <w:pStyle w:val="TOC1"/>
        <w:rPr>
          <w:rFonts w:asciiTheme="minorHAnsi" w:eastAsiaTheme="minorEastAsia" w:hAnsiTheme="minorHAnsi" w:cstheme="minorBidi"/>
          <w:b w:val="0"/>
          <w:bCs w:val="0"/>
          <w:sz w:val="22"/>
          <w:szCs w:val="22"/>
        </w:rPr>
      </w:pPr>
      <w:r>
        <w:t>12.</w:t>
      </w:r>
      <w:r>
        <w:rPr>
          <w:rFonts w:asciiTheme="minorHAnsi" w:eastAsiaTheme="minorEastAsia" w:hAnsiTheme="minorHAnsi" w:cstheme="minorBidi"/>
          <w:b w:val="0"/>
          <w:bCs w:val="0"/>
          <w:sz w:val="22"/>
          <w:szCs w:val="22"/>
        </w:rPr>
        <w:tab/>
      </w:r>
      <w:r>
        <w:t>Gift fund rules</w:t>
      </w:r>
      <w:r>
        <w:tab/>
      </w:r>
      <w:r>
        <w:fldChar w:fldCharType="begin"/>
      </w:r>
      <w:r>
        <w:instrText xml:space="preserve"> PAGEREF _Toc64553599 \h </w:instrText>
      </w:r>
      <w:r>
        <w:fldChar w:fldCharType="separate"/>
      </w:r>
      <w:r>
        <w:t>22</w:t>
      </w:r>
      <w:r>
        <w:fldChar w:fldCharType="end"/>
      </w:r>
    </w:p>
    <w:p w14:paraId="0441EFF5" w14:textId="6928E12A" w:rsidR="000777A8" w:rsidRDefault="000777A8">
      <w:pPr>
        <w:pStyle w:val="TOC1"/>
        <w:rPr>
          <w:rFonts w:asciiTheme="minorHAnsi" w:eastAsiaTheme="minorEastAsia" w:hAnsiTheme="minorHAnsi" w:cstheme="minorBidi"/>
          <w:b w:val="0"/>
          <w:bCs w:val="0"/>
          <w:sz w:val="22"/>
          <w:szCs w:val="22"/>
        </w:rPr>
      </w:pPr>
      <w:r>
        <w:t>13.</w:t>
      </w:r>
      <w:r>
        <w:rPr>
          <w:rFonts w:asciiTheme="minorHAnsi" w:eastAsiaTheme="minorEastAsia" w:hAnsiTheme="minorHAnsi" w:cstheme="minorBidi"/>
          <w:b w:val="0"/>
          <w:bCs w:val="0"/>
          <w:sz w:val="22"/>
          <w:szCs w:val="22"/>
        </w:rPr>
        <w:tab/>
      </w:r>
      <w:r>
        <w:t>Winding up</w:t>
      </w:r>
      <w:r>
        <w:tab/>
      </w:r>
      <w:r>
        <w:fldChar w:fldCharType="begin"/>
      </w:r>
      <w:r>
        <w:instrText xml:space="preserve"> PAGEREF _Toc64553600 \h </w:instrText>
      </w:r>
      <w:r>
        <w:fldChar w:fldCharType="separate"/>
      </w:r>
      <w:r>
        <w:t>23</w:t>
      </w:r>
      <w:r>
        <w:fldChar w:fldCharType="end"/>
      </w:r>
    </w:p>
    <w:p w14:paraId="709F365C" w14:textId="0A4AF283" w:rsidR="000777A8" w:rsidRDefault="000777A8">
      <w:pPr>
        <w:pStyle w:val="TOC1"/>
        <w:rPr>
          <w:rFonts w:asciiTheme="minorHAnsi" w:eastAsiaTheme="minorEastAsia" w:hAnsiTheme="minorHAnsi" w:cstheme="minorBidi"/>
          <w:b w:val="0"/>
          <w:bCs w:val="0"/>
          <w:sz w:val="22"/>
          <w:szCs w:val="22"/>
        </w:rPr>
      </w:pPr>
      <w:r>
        <w:t>Schedule 1—Application for membership form</w:t>
      </w:r>
      <w:r>
        <w:tab/>
      </w:r>
      <w:r>
        <w:fldChar w:fldCharType="begin"/>
      </w:r>
      <w:r>
        <w:instrText xml:space="preserve"> PAGEREF _Toc64553601 \h </w:instrText>
      </w:r>
      <w:r>
        <w:fldChar w:fldCharType="separate"/>
      </w:r>
      <w:r>
        <w:t>25</w:t>
      </w:r>
      <w:r>
        <w:fldChar w:fldCharType="end"/>
      </w:r>
    </w:p>
    <w:p w14:paraId="26F555A5" w14:textId="3AD1D043" w:rsidR="000777A8" w:rsidRDefault="000777A8">
      <w:pPr>
        <w:pStyle w:val="TOC1"/>
        <w:rPr>
          <w:rFonts w:asciiTheme="minorHAnsi" w:eastAsiaTheme="minorEastAsia" w:hAnsiTheme="minorHAnsi" w:cstheme="minorBidi"/>
          <w:b w:val="0"/>
          <w:bCs w:val="0"/>
          <w:sz w:val="22"/>
          <w:szCs w:val="22"/>
        </w:rPr>
      </w:pPr>
      <w:r>
        <w:t>Schedule 2—Appointment of proxy form</w:t>
      </w:r>
      <w:r>
        <w:tab/>
      </w:r>
      <w:r>
        <w:fldChar w:fldCharType="begin"/>
      </w:r>
      <w:r>
        <w:instrText xml:space="preserve"> PAGEREF _Toc64553602 \h </w:instrText>
      </w:r>
      <w:r>
        <w:fldChar w:fldCharType="separate"/>
      </w:r>
      <w:r>
        <w:t>26</w:t>
      </w:r>
      <w:r>
        <w:fldChar w:fldCharType="end"/>
      </w:r>
    </w:p>
    <w:p w14:paraId="2CE355E9" w14:textId="5B99B788" w:rsidR="000777A8" w:rsidRDefault="000777A8">
      <w:pPr>
        <w:pStyle w:val="TOC1"/>
        <w:rPr>
          <w:rFonts w:asciiTheme="minorHAnsi" w:eastAsiaTheme="minorEastAsia" w:hAnsiTheme="minorHAnsi" w:cstheme="minorBidi"/>
          <w:b w:val="0"/>
          <w:bCs w:val="0"/>
          <w:sz w:val="22"/>
          <w:szCs w:val="22"/>
        </w:rPr>
      </w:pPr>
      <w:r>
        <w:t>Schedule 3—Consent to become a director form</w:t>
      </w:r>
      <w:r>
        <w:tab/>
      </w:r>
      <w:r>
        <w:fldChar w:fldCharType="begin"/>
      </w:r>
      <w:r>
        <w:instrText xml:space="preserve"> PAGEREF _Toc64553603 \h </w:instrText>
      </w:r>
      <w:r>
        <w:fldChar w:fldCharType="separate"/>
      </w:r>
      <w:r>
        <w:t>27</w:t>
      </w:r>
      <w:r>
        <w:fldChar w:fldCharType="end"/>
      </w:r>
    </w:p>
    <w:p w14:paraId="4F46D79D" w14:textId="2863A39D" w:rsidR="00073DF1" w:rsidRPr="00DC711E" w:rsidRDefault="00306DEE" w:rsidP="00266861">
      <w:pPr>
        <w:pStyle w:val="Heading2"/>
        <w:pageBreakBefore/>
      </w:pPr>
      <w:r>
        <w:lastRenderedPageBreak/>
        <w:fldChar w:fldCharType="end"/>
      </w:r>
      <w:bookmarkStart w:id="59" w:name="_Toc422926406"/>
      <w:bookmarkStart w:id="60" w:name="_Toc64553588"/>
      <w:r w:rsidR="00073DF1" w:rsidRPr="00DC711E">
        <w:t>Name</w:t>
      </w:r>
      <w:bookmarkEnd w:id="59"/>
      <w:bookmarkEnd w:id="60"/>
    </w:p>
    <w:p w14:paraId="6BCA7295" w14:textId="77777777" w:rsidR="00073DF1" w:rsidRPr="00AF0428" w:rsidRDefault="00073DF1" w:rsidP="00073DF1">
      <w:r w:rsidRPr="00AF0428">
        <w:t>The name o</w:t>
      </w:r>
      <w:r w:rsidRPr="002869E0">
        <w:t>f the</w:t>
      </w:r>
      <w:r w:rsidRPr="00AF0428">
        <w:t xml:space="preserve"> corporation is:</w:t>
      </w:r>
      <w:r>
        <w:t xml:space="preserve"> </w:t>
      </w:r>
      <w:r w:rsidRPr="00AE5878">
        <w:t>[</w:t>
      </w:r>
      <w:r w:rsidRPr="00AE5878">
        <w:rPr>
          <w:rStyle w:val="yellowhighlight"/>
        </w:rPr>
        <w:t>insert name of corporation</w:t>
      </w:r>
      <w:r w:rsidRPr="00AE5878">
        <w:t>]</w:t>
      </w:r>
      <w:r w:rsidR="00306DEE" w:rsidRPr="00AE5878">
        <w:t>.</w:t>
      </w:r>
    </w:p>
    <w:p w14:paraId="7E836A7D" w14:textId="77777777" w:rsidR="00CC3F34" w:rsidRDefault="000C7EE4" w:rsidP="00D75435">
      <w:pPr>
        <w:pStyle w:val="Heading2"/>
      </w:pPr>
      <w:bookmarkStart w:id="61" w:name="_Ref421623649"/>
      <w:bookmarkStart w:id="62" w:name="_Toc422926407"/>
      <w:bookmarkStart w:id="63" w:name="_Toc64553589"/>
      <w:r w:rsidRPr="000E3F99">
        <w:t>Objectives</w:t>
      </w:r>
      <w:bookmarkEnd w:id="57"/>
      <w:bookmarkEnd w:id="58"/>
      <w:bookmarkEnd w:id="61"/>
      <w:bookmarkEnd w:id="62"/>
      <w:bookmarkEnd w:id="63"/>
    </w:p>
    <w:p w14:paraId="5748E575" w14:textId="47EA31C0" w:rsidR="00967AE9" w:rsidRDefault="00967AE9" w:rsidP="00D75435">
      <w:pPr>
        <w:pStyle w:val="tip-body"/>
        <w:rPr>
          <w:rFonts w:eastAsiaTheme="majorEastAsia"/>
        </w:rPr>
      </w:pPr>
      <w:r>
        <w:rPr>
          <w:rFonts w:eastAsiaTheme="majorEastAsia"/>
        </w:rPr>
        <w:t>Insert what the corporation aims to do.</w:t>
      </w:r>
    </w:p>
    <w:p w14:paraId="22978D93" w14:textId="77777777" w:rsidR="000E532E" w:rsidRPr="00AE5878" w:rsidRDefault="00B043C2">
      <w:pPr>
        <w:rPr>
          <w:rStyle w:val="yellowhighlight"/>
        </w:rPr>
      </w:pPr>
      <w:r w:rsidRPr="00AE5878">
        <w:rPr>
          <w:rStyle w:val="yellowhighlight"/>
        </w:rPr>
        <w:t>The objectives of the corporation are to assist in the relief of poverty, sickness, destitution, helplessness, distress, suffering, and misfortune, among Aboriginal and Torres Strait Islander people, through the process of supporting social and economic development.</w:t>
      </w:r>
    </w:p>
    <w:p w14:paraId="2B1F129A" w14:textId="77777777" w:rsidR="000C7EE4" w:rsidRPr="00AE5878" w:rsidRDefault="000C7EE4" w:rsidP="00CF2F57">
      <w:pPr>
        <w:rPr>
          <w:rStyle w:val="yellowhighlight"/>
        </w:rPr>
      </w:pPr>
      <w:r w:rsidRPr="00AE5878">
        <w:rPr>
          <w:rStyle w:val="yellowhighlight"/>
        </w:rPr>
        <w:t xml:space="preserve">The corporation </w:t>
      </w:r>
      <w:r w:rsidR="008203CF" w:rsidRPr="00AE5878">
        <w:rPr>
          <w:rStyle w:val="yellowhighlight"/>
        </w:rPr>
        <w:t>aims to</w:t>
      </w:r>
      <w:r w:rsidRPr="00AE5878">
        <w:rPr>
          <w:rStyle w:val="yellowhighlight"/>
        </w:rPr>
        <w:t>:</w:t>
      </w:r>
    </w:p>
    <w:p w14:paraId="62195B62" w14:textId="77777777" w:rsidR="000E532E" w:rsidRPr="00AE5878" w:rsidRDefault="00B043C2" w:rsidP="0088149A">
      <w:pPr>
        <w:pStyle w:val="bullet1"/>
        <w:rPr>
          <w:rStyle w:val="yellowhighlight"/>
        </w:rPr>
      </w:pPr>
      <w:r w:rsidRPr="00AE5878">
        <w:rPr>
          <w:rStyle w:val="yellowhighlight"/>
        </w:rPr>
        <w:t>operate community enterprises and build a strong financial base for community development activities and infrastructure.</w:t>
      </w:r>
    </w:p>
    <w:p w14:paraId="01D3BCB6" w14:textId="77777777" w:rsidR="000E532E" w:rsidRPr="00AE5878" w:rsidRDefault="00B043C2" w:rsidP="0088149A">
      <w:pPr>
        <w:pStyle w:val="bullet1"/>
        <w:rPr>
          <w:rStyle w:val="yellowhighlight"/>
        </w:rPr>
      </w:pPr>
      <w:r w:rsidRPr="00AE5878">
        <w:rPr>
          <w:rStyle w:val="yellowhighlight"/>
        </w:rPr>
        <w:t>promote community development by acting as a resource for the community and stakeholders in the areas of education, health, housing, employment and welfare to the community.</w:t>
      </w:r>
    </w:p>
    <w:p w14:paraId="32FB3A21" w14:textId="77777777" w:rsidR="00D05DB7" w:rsidRPr="00AE5878" w:rsidRDefault="00B043C2" w:rsidP="002016CF">
      <w:pPr>
        <w:pStyle w:val="bullet1"/>
        <w:rPr>
          <w:rStyle w:val="yellowhighlight"/>
        </w:rPr>
      </w:pPr>
      <w:r w:rsidRPr="00AE5878">
        <w:rPr>
          <w:rStyle w:val="yellowhighlight"/>
        </w:rPr>
        <w:t>act as a clearing house to facilitate the exchange of information and skills, participation and maintenance of community development activities, community services, employment and housing for the community.</w:t>
      </w:r>
    </w:p>
    <w:p w14:paraId="1A25B5A5" w14:textId="77777777" w:rsidR="00CC3F34" w:rsidRDefault="00967AE9" w:rsidP="00D75435">
      <w:pPr>
        <w:pStyle w:val="tip-body"/>
        <w:rPr>
          <w:rFonts w:eastAsiaTheme="majorEastAsia"/>
        </w:rPr>
      </w:pPr>
      <w:r>
        <w:rPr>
          <w:rFonts w:eastAsiaTheme="majorEastAsia"/>
        </w:rPr>
        <w:t xml:space="preserve">You can </w:t>
      </w:r>
      <w:r w:rsidRPr="002016CF">
        <w:rPr>
          <w:rFonts w:eastAsiaTheme="majorEastAsia"/>
          <w:b/>
        </w:rPr>
        <w:t>add more</w:t>
      </w:r>
      <w:r>
        <w:rPr>
          <w:rFonts w:eastAsiaTheme="majorEastAsia"/>
        </w:rPr>
        <w:t xml:space="preserve"> objectives or </w:t>
      </w:r>
      <w:r w:rsidRPr="002016CF">
        <w:rPr>
          <w:rFonts w:eastAsiaTheme="majorEastAsia"/>
          <w:b/>
        </w:rPr>
        <w:t xml:space="preserve">change </w:t>
      </w:r>
      <w:r>
        <w:rPr>
          <w:rFonts w:eastAsiaTheme="majorEastAsia"/>
        </w:rPr>
        <w:t>this rule if you want.</w:t>
      </w:r>
    </w:p>
    <w:p w14:paraId="5BD236F3" w14:textId="12993227" w:rsidR="00967AE9" w:rsidRDefault="00967AE9" w:rsidP="00D75435">
      <w:pPr>
        <w:pStyle w:val="tip-body"/>
        <w:rPr>
          <w:rFonts w:eastAsiaTheme="majorEastAsia"/>
        </w:rPr>
      </w:pPr>
      <w:r w:rsidRPr="006B2DD9">
        <w:t xml:space="preserve">You can also insert </w:t>
      </w:r>
      <w:r w:rsidRPr="006B2DD9">
        <w:rPr>
          <w:b/>
          <w:bCs/>
        </w:rPr>
        <w:t>key definitions</w:t>
      </w:r>
      <w:r w:rsidRPr="006B2DD9">
        <w:t xml:space="preserve"> here related to the objectives—for </w:t>
      </w:r>
      <w:r>
        <w:t>ex</w:t>
      </w:r>
      <w:r w:rsidRPr="006B2DD9">
        <w:t>ample, identify the Aboriginal or Torres Strait Islander group or community involved with the corporation’s activities.</w:t>
      </w:r>
    </w:p>
    <w:p w14:paraId="2A92E0EB" w14:textId="77777777" w:rsidR="00967AE9" w:rsidRPr="00D75435" w:rsidRDefault="00967AE9" w:rsidP="00C175E8">
      <w:pPr>
        <w:pStyle w:val="Normal-0ptbefore"/>
      </w:pPr>
    </w:p>
    <w:p w14:paraId="5FCB6CA3" w14:textId="79E85686" w:rsidR="00967AE9" w:rsidRPr="002016CF" w:rsidRDefault="00967AE9" w:rsidP="00D75435">
      <w:pPr>
        <w:pStyle w:val="tip-body"/>
      </w:pPr>
      <w:r>
        <w:t xml:space="preserve">Including the rule above will assist the corporation apply to register as a charity with the Australian Charities and Not-for-profits Commission. For more information visit </w:t>
      </w:r>
      <w:r w:rsidRPr="00C92ED3">
        <w:t>oric.gov.au</w:t>
      </w:r>
      <w:r>
        <w:t xml:space="preserve"> and look under </w:t>
      </w:r>
      <w:r w:rsidRPr="002016CF">
        <w:rPr>
          <w:b/>
        </w:rPr>
        <w:t>Run a corporation &gt; Charity registration</w:t>
      </w:r>
      <w:r>
        <w:t>.</w:t>
      </w:r>
    </w:p>
    <w:p w14:paraId="1A139E2E" w14:textId="77777777" w:rsidR="00465D94" w:rsidRDefault="00465D94" w:rsidP="00D75435">
      <w:r w:rsidRPr="00465D94">
        <w:t xml:space="preserve">To operate and maintain a gift fund to be known as ‘The </w:t>
      </w:r>
      <w:r w:rsidRPr="00AE5878">
        <w:t>[</w:t>
      </w:r>
      <w:r w:rsidR="00FE3BD7" w:rsidRPr="00AE5878">
        <w:rPr>
          <w:rStyle w:val="yellowhighlight"/>
        </w:rPr>
        <w:t>name of corporation</w:t>
      </w:r>
      <w:r w:rsidRPr="00AE5878">
        <w:t>]</w:t>
      </w:r>
      <w:r w:rsidRPr="00465D94">
        <w:t xml:space="preserve"> Gift Fund’ in accordance with the requirements of the </w:t>
      </w:r>
      <w:r w:rsidRPr="00465D94">
        <w:rPr>
          <w:i/>
        </w:rPr>
        <w:t>Income Tax Assessment Act 1997</w:t>
      </w:r>
      <w:r w:rsidRPr="00465D94">
        <w:t>.</w:t>
      </w:r>
    </w:p>
    <w:p w14:paraId="73A5FC6C" w14:textId="77777777" w:rsidR="00CC3F34" w:rsidRDefault="00967AE9" w:rsidP="00D75435">
      <w:pPr>
        <w:pStyle w:val="tip-body"/>
      </w:pPr>
      <w:r>
        <w:t>Your corporatio</w:t>
      </w:r>
      <w:r w:rsidR="00F81C05">
        <w:t>n’s</w:t>
      </w:r>
      <w:r>
        <w:t xml:space="preserve"> activities may entitle it </w:t>
      </w:r>
      <w:r w:rsidR="00914443">
        <w:t>to</w:t>
      </w:r>
      <w:r>
        <w:t xml:space="preserve"> tax concessions from the Australian Tax Office as a deductible gift recipient.</w:t>
      </w:r>
    </w:p>
    <w:p w14:paraId="33EB854A" w14:textId="33B64C9D" w:rsidR="00967AE9" w:rsidRDefault="00967AE9" w:rsidP="00D75435">
      <w:pPr>
        <w:pStyle w:val="tip-body"/>
      </w:pPr>
      <w:r>
        <w:t>If you want your corporation to be endorsed as a deductible gift recipient you will need to include the rule above.</w:t>
      </w:r>
    </w:p>
    <w:p w14:paraId="6D652459" w14:textId="477C20C7" w:rsidR="00967AE9" w:rsidRPr="002016CF" w:rsidRDefault="00967AE9" w:rsidP="00D75435">
      <w:pPr>
        <w:pStyle w:val="tip-body"/>
      </w:pPr>
      <w:r>
        <w:t xml:space="preserve">For more information see the Registrar’s fact sheet </w:t>
      </w:r>
      <w:r w:rsidRPr="0088149A">
        <w:rPr>
          <w:i/>
        </w:rPr>
        <w:t>Deductible gift recipients</w:t>
      </w:r>
      <w:r>
        <w:t xml:space="preserve"> at </w:t>
      </w:r>
      <w:r w:rsidRPr="00C92ED3">
        <w:t>oric.gov.au</w:t>
      </w:r>
      <w:r>
        <w:t>.</w:t>
      </w:r>
    </w:p>
    <w:p w14:paraId="5C305A93" w14:textId="77777777" w:rsidR="000C7EE4" w:rsidRPr="000E3F99" w:rsidRDefault="000C7EE4" w:rsidP="00D75435">
      <w:pPr>
        <w:pStyle w:val="Heading2"/>
      </w:pPr>
      <w:bookmarkStart w:id="64" w:name="_Toc421628128"/>
      <w:bookmarkStart w:id="65" w:name="_Toc421628129"/>
      <w:bookmarkStart w:id="66" w:name="_Toc238271912"/>
      <w:bookmarkStart w:id="67" w:name="_Toc239492564"/>
      <w:bookmarkStart w:id="68" w:name="_Toc422926408"/>
      <w:bookmarkStart w:id="69" w:name="_Toc64553590"/>
      <w:bookmarkEnd w:id="64"/>
      <w:bookmarkEnd w:id="65"/>
      <w:r w:rsidRPr="000E3F99">
        <w:lastRenderedPageBreak/>
        <w:t>Members</w:t>
      </w:r>
      <w:bookmarkEnd w:id="66"/>
      <w:bookmarkEnd w:id="67"/>
      <w:bookmarkEnd w:id="68"/>
      <w:bookmarkEnd w:id="69"/>
    </w:p>
    <w:p w14:paraId="460F9723" w14:textId="77777777" w:rsidR="000D6A38" w:rsidRDefault="000C7EE4" w:rsidP="00D75435">
      <w:pPr>
        <w:pStyle w:val="Heading3"/>
      </w:pPr>
      <w:bookmarkStart w:id="70" w:name="_Toc238271913"/>
      <w:bookmarkStart w:id="71" w:name="_Toc239492565"/>
      <w:bookmarkStart w:id="72" w:name="_Ref406357625"/>
      <w:bookmarkStart w:id="73" w:name="_Ref406357638"/>
      <w:bookmarkStart w:id="74" w:name="_Ref406357666"/>
      <w:bookmarkStart w:id="75" w:name="_Ref420591064"/>
      <w:bookmarkStart w:id="76" w:name="_Ref420680099"/>
      <w:bookmarkStart w:id="77" w:name="_Ref426582708"/>
      <w:bookmarkStart w:id="78" w:name="_Ref426582715"/>
      <w:r w:rsidRPr="00AF0428">
        <w:t>Who is eligible?</w:t>
      </w:r>
      <w:bookmarkEnd w:id="70"/>
      <w:bookmarkEnd w:id="71"/>
      <w:bookmarkEnd w:id="72"/>
      <w:bookmarkEnd w:id="73"/>
      <w:bookmarkEnd w:id="74"/>
      <w:bookmarkEnd w:id="75"/>
      <w:bookmarkEnd w:id="76"/>
      <w:bookmarkEnd w:id="77"/>
      <w:bookmarkEnd w:id="78"/>
    </w:p>
    <w:p w14:paraId="5F25FC78" w14:textId="77777777" w:rsidR="006C1138" w:rsidRDefault="00252FD6" w:rsidP="00CF2F57">
      <w:bookmarkStart w:id="79" w:name="_Toc204165248"/>
      <w:bookmarkStart w:id="80" w:name="_Toc204595456"/>
      <w:r>
        <w:t>A member must be:</w:t>
      </w:r>
      <w:bookmarkEnd w:id="79"/>
      <w:bookmarkEnd w:id="80"/>
    </w:p>
    <w:p w14:paraId="2452FD68" w14:textId="77777777" w:rsidR="00CC3F34" w:rsidRDefault="006C1138" w:rsidP="00CF2F57">
      <w:pPr>
        <w:pStyle w:val="bullet1"/>
      </w:pPr>
      <w:bookmarkStart w:id="81" w:name="_Toc204165250"/>
      <w:bookmarkStart w:id="82" w:name="_Toc204595458"/>
      <w:r w:rsidRPr="00CF2F57">
        <w:t xml:space="preserve">at least </w:t>
      </w:r>
      <w:r w:rsidR="00B043C2" w:rsidRPr="00AE5878">
        <w:rPr>
          <w:rStyle w:val="yellowhighlight"/>
        </w:rPr>
        <w:t>18</w:t>
      </w:r>
      <w:r w:rsidRPr="00CF2F57">
        <w:t xml:space="preserve"> years old</w:t>
      </w:r>
      <w:bookmarkEnd w:id="81"/>
      <w:bookmarkEnd w:id="82"/>
    </w:p>
    <w:p w14:paraId="4F1DD65B" w14:textId="41D1AFD3" w:rsidR="00967AE9" w:rsidRPr="002016CF" w:rsidRDefault="00967AE9" w:rsidP="00D75435">
      <w:pPr>
        <w:pStyle w:val="tip-body"/>
        <w:rPr>
          <w:rFonts w:eastAsiaTheme="majorEastAsia"/>
        </w:rPr>
      </w:pPr>
      <w:r w:rsidRPr="002016CF">
        <w:t>You can make the minimum age lower or higher if you want. The lowest age allowed is 15 years old.</w:t>
      </w:r>
    </w:p>
    <w:p w14:paraId="46B53581" w14:textId="77777777" w:rsidR="00F11E6F" w:rsidRDefault="006C1138" w:rsidP="00CF2F57">
      <w:pPr>
        <w:pStyle w:val="bullet1"/>
      </w:pPr>
      <w:bookmarkStart w:id="83" w:name="_Toc204165251"/>
      <w:bookmarkStart w:id="84" w:name="_Toc204595459"/>
      <w:r w:rsidRPr="00CF2F57">
        <w:t>an Aboriginal or Torres Strait Islander person</w:t>
      </w:r>
      <w:r w:rsidR="00094623" w:rsidRPr="00CF2F57">
        <w:t>.</w:t>
      </w:r>
    </w:p>
    <w:p w14:paraId="30D2648A" w14:textId="77777777" w:rsidR="00967AE9" w:rsidRPr="00D75435" w:rsidRDefault="00967AE9" w:rsidP="00D75435">
      <w:pPr>
        <w:pStyle w:val="tip-body"/>
      </w:pPr>
      <w:r w:rsidRPr="00D75435">
        <w:t>You can allow non-Indigenous people as members. However, a majority of members must be Aboriginal or Torres Strait Islander people.</w:t>
      </w:r>
    </w:p>
    <w:p w14:paraId="1267D156" w14:textId="77777777" w:rsidR="00FB2D53" w:rsidRPr="00D75435" w:rsidRDefault="00FB2D53" w:rsidP="00C175E8">
      <w:pPr>
        <w:pStyle w:val="Normal-0ptbefore"/>
        <w:rPr>
          <w:rFonts w:eastAsiaTheme="majorEastAsia"/>
        </w:rPr>
      </w:pPr>
    </w:p>
    <w:p w14:paraId="33D6837F" w14:textId="77777777" w:rsidR="00967AE9" w:rsidRPr="00BF468A" w:rsidRDefault="00967AE9" w:rsidP="00D75435">
      <w:pPr>
        <w:pStyle w:val="tip-body"/>
      </w:pPr>
      <w:r w:rsidRPr="00BF468A">
        <w:t>You may add extra eligibility requirements, such as:</w:t>
      </w:r>
    </w:p>
    <w:p w14:paraId="477F5BE7" w14:textId="77777777" w:rsidR="00967AE9" w:rsidRPr="00D75435" w:rsidRDefault="00967AE9" w:rsidP="00D75435">
      <w:pPr>
        <w:pStyle w:val="tip-bullet"/>
      </w:pPr>
      <w:r w:rsidRPr="00D75435">
        <w:t>people must belong to a particular Aboriginal group or family group</w:t>
      </w:r>
    </w:p>
    <w:p w14:paraId="7BF592AB" w14:textId="77777777" w:rsidR="00967AE9" w:rsidRPr="00D75435" w:rsidRDefault="00967AE9" w:rsidP="00D75435">
      <w:pPr>
        <w:pStyle w:val="tip-bullet"/>
      </w:pPr>
      <w:r w:rsidRPr="00D75435">
        <w:t>people must usually live in a particular community or region and have lived there for at least X months (e.g. 6 or 12 months)</w:t>
      </w:r>
    </w:p>
    <w:p w14:paraId="17089D97" w14:textId="77777777" w:rsidR="00967AE9" w:rsidRPr="00D75435" w:rsidRDefault="00967AE9" w:rsidP="00D75435">
      <w:pPr>
        <w:pStyle w:val="tip-bullet"/>
      </w:pPr>
      <w:r w:rsidRPr="00D75435">
        <w:t>people must belong to a particular native title group</w:t>
      </w:r>
    </w:p>
    <w:p w14:paraId="409259E3" w14:textId="77777777" w:rsidR="00967AE9" w:rsidRPr="00D75435" w:rsidRDefault="00967AE9" w:rsidP="00D75435">
      <w:pPr>
        <w:pStyle w:val="tip-bullet"/>
        <w:rPr>
          <w:rFonts w:eastAsiaTheme="majorEastAsia"/>
        </w:rPr>
      </w:pPr>
      <w:r w:rsidRPr="00D75435">
        <w:t>other criteria?</w:t>
      </w:r>
    </w:p>
    <w:p w14:paraId="498F1D80" w14:textId="77777777" w:rsidR="00FB2D53" w:rsidRPr="00D75435" w:rsidRDefault="00FB2D53" w:rsidP="00C175E8">
      <w:pPr>
        <w:pStyle w:val="Normal-0ptbefore"/>
        <w:rPr>
          <w:rFonts w:eastAsiaTheme="majorEastAsia"/>
        </w:rPr>
      </w:pPr>
    </w:p>
    <w:p w14:paraId="126B8EA5" w14:textId="77777777" w:rsidR="00967AE9" w:rsidRPr="00BF468A" w:rsidRDefault="00967AE9" w:rsidP="00A0254F">
      <w:pPr>
        <w:pStyle w:val="tip-heading"/>
      </w:pPr>
      <w:bookmarkStart w:id="85" w:name="_Toc204165252"/>
      <w:bookmarkStart w:id="86" w:name="_Toc204595460"/>
      <w:bookmarkEnd w:id="83"/>
      <w:bookmarkEnd w:id="84"/>
      <w:r w:rsidRPr="00BF468A">
        <w:t>WATCH OUT FOR</w:t>
      </w:r>
    </w:p>
    <w:p w14:paraId="37D0D55C" w14:textId="77777777" w:rsidR="00CC3F34" w:rsidRDefault="00967AE9" w:rsidP="00D75435">
      <w:pPr>
        <w:pStyle w:val="tip-body"/>
      </w:pPr>
      <w:r>
        <w:t xml:space="preserve">Some registered native title bodies corporate under the </w:t>
      </w:r>
      <w:r>
        <w:rPr>
          <w:i/>
        </w:rPr>
        <w:t>Native Title Act 1993</w:t>
      </w:r>
      <w:r>
        <w:t xml:space="preserve"> (Cth) have a statement saying all applicants in a native title determination are eligible to be members of the corporation. However, a native title group and a corporation are different entities. Membership of a corporation is not automatic. To become a member of a corporation a person must apply and their application must then be accepted by the directors.</w:t>
      </w:r>
    </w:p>
    <w:p w14:paraId="5799011E" w14:textId="1ED04AC3" w:rsidR="00967AE9" w:rsidRPr="002016CF" w:rsidRDefault="00967AE9" w:rsidP="00D75435">
      <w:pPr>
        <w:pStyle w:val="tip-body"/>
      </w:pPr>
      <w:r>
        <w:t xml:space="preserve">For more information see </w:t>
      </w:r>
      <w:r w:rsidRPr="007B4D62">
        <w:rPr>
          <w:i/>
        </w:rPr>
        <w:t>A guide to writing good governance rules for PBCs and RNTBCs</w:t>
      </w:r>
      <w:r>
        <w:t xml:space="preserve"> at www.oric.gov.au.</w:t>
      </w:r>
    </w:p>
    <w:p w14:paraId="23CCC300" w14:textId="77777777" w:rsidR="000C7EE4" w:rsidRPr="00AF0428" w:rsidRDefault="00AE1725" w:rsidP="00D75435">
      <w:pPr>
        <w:pStyle w:val="Heading3"/>
      </w:pPr>
      <w:bookmarkStart w:id="87" w:name="_Toc238271914"/>
      <w:bookmarkStart w:id="88" w:name="_Toc239492566"/>
      <w:bookmarkEnd w:id="85"/>
      <w:bookmarkEnd w:id="86"/>
      <w:r w:rsidRPr="002A2955">
        <w:t>How to become a</w:t>
      </w:r>
      <w:r w:rsidRPr="00AF0428">
        <w:t xml:space="preserve"> member</w:t>
      </w:r>
      <w:bookmarkEnd w:id="87"/>
      <w:bookmarkEnd w:id="88"/>
    </w:p>
    <w:p w14:paraId="0161AE72" w14:textId="77777777" w:rsidR="00424E0A" w:rsidRPr="00CF2F57" w:rsidRDefault="00AE1725" w:rsidP="00D75435">
      <w:r w:rsidRPr="00CF2F57">
        <w:t>A person applies in writing</w:t>
      </w:r>
      <w:r w:rsidR="00424E0A" w:rsidRPr="00CF2F57">
        <w:t>.</w:t>
      </w:r>
    </w:p>
    <w:p w14:paraId="1B6DFDEB" w14:textId="77777777" w:rsidR="00AE1725" w:rsidRPr="00633905" w:rsidRDefault="00424E0A" w:rsidP="00D75435">
      <w:r w:rsidRPr="00633905">
        <w:t xml:space="preserve">A person </w:t>
      </w:r>
      <w:r w:rsidR="00B043C2">
        <w:t>needs to be</w:t>
      </w:r>
      <w:r w:rsidRPr="00633905">
        <w:t xml:space="preserve"> eligible</w:t>
      </w:r>
      <w:r w:rsidR="00252FD6" w:rsidRPr="00633905">
        <w:t xml:space="preserve"> under rule</w:t>
      </w:r>
      <w:r w:rsidR="00306DEE">
        <w:t xml:space="preserve"> </w:t>
      </w:r>
      <w:r w:rsidR="00306DEE">
        <w:fldChar w:fldCharType="begin"/>
      </w:r>
      <w:r w:rsidR="00306DEE">
        <w:instrText xml:space="preserve"> REF _Ref406357638 \r \h </w:instrText>
      </w:r>
      <w:r w:rsidR="00D75435">
        <w:instrText xml:space="preserve"> \* MERGEFORMAT </w:instrText>
      </w:r>
      <w:r w:rsidR="00306DEE">
        <w:fldChar w:fldCharType="separate"/>
      </w:r>
      <w:r w:rsidR="00A03257">
        <w:t>3.1</w:t>
      </w:r>
      <w:r w:rsidR="00306DEE">
        <w:fldChar w:fldCharType="end"/>
      </w:r>
      <w:r w:rsidRPr="00633905">
        <w:t>.</w:t>
      </w:r>
    </w:p>
    <w:p w14:paraId="65B2E42E" w14:textId="77777777" w:rsidR="000C7EE4" w:rsidRPr="00633905" w:rsidRDefault="000C7EE4" w:rsidP="00D75435">
      <w:r w:rsidRPr="00633905">
        <w:t xml:space="preserve">The directors </w:t>
      </w:r>
      <w:r w:rsidR="00F83785">
        <w:t>accept the application</w:t>
      </w:r>
      <w:r w:rsidR="00921B14">
        <w:t xml:space="preserve"> by resolution at a directors’ meeting</w:t>
      </w:r>
      <w:r w:rsidR="00424E0A" w:rsidRPr="00633905">
        <w:t>.</w:t>
      </w:r>
    </w:p>
    <w:p w14:paraId="31B63E5D" w14:textId="77777777" w:rsidR="00CC3F34" w:rsidRDefault="004B2E09" w:rsidP="00D75435">
      <w:r w:rsidRPr="00023374">
        <w:t>The directors must consider all applications for membership within a reasonable period after they are received.</w:t>
      </w:r>
    </w:p>
    <w:p w14:paraId="6B3A7F87" w14:textId="0EFD97D3" w:rsidR="000C7EE4" w:rsidRDefault="00AE1725" w:rsidP="00D75435">
      <w:r w:rsidRPr="00633905">
        <w:t>The person’s name</w:t>
      </w:r>
      <w:r w:rsidR="00F83785">
        <w:t>, address</w:t>
      </w:r>
      <w:r w:rsidR="005A6F40">
        <w:t xml:space="preserve"> and date they became a member</w:t>
      </w:r>
      <w:r w:rsidR="008203CF" w:rsidRPr="00633905">
        <w:t xml:space="preserve"> is put on the </w:t>
      </w:r>
      <w:r w:rsidR="005A6F40">
        <w:t xml:space="preserve">register of </w:t>
      </w:r>
      <w:r w:rsidR="008203CF" w:rsidRPr="00633905">
        <w:t>members</w:t>
      </w:r>
      <w:r w:rsidR="00D52A08" w:rsidRPr="00633905">
        <w:t>.</w:t>
      </w:r>
    </w:p>
    <w:p w14:paraId="3E3B4153" w14:textId="77777777" w:rsidR="00526419" w:rsidRPr="00633905" w:rsidRDefault="00526419" w:rsidP="00D75435">
      <w:r>
        <w:lastRenderedPageBreak/>
        <w:t xml:space="preserve">The directors may refuse to accept a membership application. If they do so, they must </w:t>
      </w:r>
      <w:r w:rsidR="00057BFD">
        <w:t xml:space="preserve">write to </w:t>
      </w:r>
      <w:r>
        <w:t xml:space="preserve">the applicant </w:t>
      </w:r>
      <w:r w:rsidR="00057BFD">
        <w:t>about</w:t>
      </w:r>
      <w:r>
        <w:t xml:space="preserve"> the decision and the reasons for it.</w:t>
      </w:r>
    </w:p>
    <w:p w14:paraId="41117BA3" w14:textId="77777777" w:rsidR="00CC3F34" w:rsidRDefault="00B043C2" w:rsidP="00D75435">
      <w:bookmarkStart w:id="89" w:name="_Toc238271915"/>
      <w:bookmarkStart w:id="90" w:name="_Toc239492567"/>
      <w:r>
        <w:t>A person does not become a member until their name is entered on the corporation’s register of members. This must be done within 14 days after the directors accept the membership application</w:t>
      </w:r>
      <w:r w:rsidR="006E2785">
        <w:t xml:space="preserve">. However, </w:t>
      </w:r>
      <w:r w:rsidR="002016CF">
        <w:t xml:space="preserve">the corporation must not enter the person on the register of members until after the </w:t>
      </w:r>
      <w:r w:rsidR="00BD7AE4">
        <w:t xml:space="preserve">relevant </w:t>
      </w:r>
      <w:r w:rsidR="002016CF">
        <w:t>general meeting</w:t>
      </w:r>
      <w:r w:rsidR="00BD7AE4">
        <w:t xml:space="preserve"> or annual general meeting (AGM)</w:t>
      </w:r>
      <w:r w:rsidR="002016CF">
        <w:t xml:space="preserve"> has been held </w:t>
      </w:r>
      <w:r w:rsidR="006E2785">
        <w:t>if</w:t>
      </w:r>
      <w:r>
        <w:t>:</w:t>
      </w:r>
    </w:p>
    <w:p w14:paraId="4CDE456A" w14:textId="37833EEA" w:rsidR="000E532E" w:rsidRPr="00D75435" w:rsidRDefault="00B043C2" w:rsidP="00D75435">
      <w:pPr>
        <w:pStyle w:val="bullet1"/>
      </w:pPr>
      <w:r w:rsidRPr="00D75435">
        <w:t xml:space="preserve">a person applies for membership after a notice has been given for </w:t>
      </w:r>
      <w:r w:rsidR="00BD7AE4" w:rsidRPr="00D75435">
        <w:t>a general meeting or AGM</w:t>
      </w:r>
      <w:r w:rsidRPr="00D75435">
        <w:t>, and</w:t>
      </w:r>
    </w:p>
    <w:p w14:paraId="0619C676" w14:textId="3A69E787" w:rsidR="003D6C9C" w:rsidRPr="00D75435" w:rsidRDefault="00B043C2" w:rsidP="00D75435">
      <w:pPr>
        <w:pStyle w:val="bullet1"/>
      </w:pPr>
      <w:r w:rsidRPr="00D75435">
        <w:t xml:space="preserve">the general meeting </w:t>
      </w:r>
      <w:r w:rsidR="00BD7AE4" w:rsidRPr="00D75435">
        <w:t xml:space="preserve">or AGM </w:t>
      </w:r>
      <w:r w:rsidRPr="00D75435">
        <w:t>has not been held when the directors consider the</w:t>
      </w:r>
      <w:r w:rsidR="00754E11">
        <w:t> </w:t>
      </w:r>
      <w:r w:rsidRPr="00D75435">
        <w:t>person</w:t>
      </w:r>
      <w:r w:rsidR="00F81C05">
        <w:t>’</w:t>
      </w:r>
      <w:r w:rsidRPr="00D75435">
        <w:t>s application</w:t>
      </w:r>
      <w:r w:rsidR="002016CF" w:rsidRPr="00D75435">
        <w:t>.</w:t>
      </w:r>
    </w:p>
    <w:p w14:paraId="25DF43E8" w14:textId="77777777" w:rsidR="003D6C9C" w:rsidRDefault="003D6C9C" w:rsidP="003733EB">
      <w:r>
        <w:t xml:space="preserve">Note: An application for membership form is at </w:t>
      </w:r>
      <w:r w:rsidR="005157DD">
        <w:fldChar w:fldCharType="begin"/>
      </w:r>
      <w:r w:rsidR="005157DD">
        <w:instrText xml:space="preserve"> REF _Ref447692756 \h </w:instrText>
      </w:r>
      <w:r w:rsidR="005157DD">
        <w:fldChar w:fldCharType="separate"/>
      </w:r>
      <w:r w:rsidR="00A03257" w:rsidRPr="00B26AE9">
        <w:t>Schedule 1</w:t>
      </w:r>
      <w:r w:rsidR="005157DD">
        <w:fldChar w:fldCharType="end"/>
      </w:r>
      <w:r>
        <w:t xml:space="preserve"> of this rule book.</w:t>
      </w:r>
    </w:p>
    <w:p w14:paraId="013CE71D" w14:textId="77777777" w:rsidR="00806A50" w:rsidRDefault="00AE1725" w:rsidP="00D75435">
      <w:pPr>
        <w:pStyle w:val="Heading3"/>
      </w:pPr>
      <w:bookmarkStart w:id="91" w:name="_Ref420931780"/>
      <w:r w:rsidRPr="000E3F99">
        <w:t>Members</w:t>
      </w:r>
      <w:r w:rsidR="00231432" w:rsidRPr="000E3F99">
        <w:t>’</w:t>
      </w:r>
      <w:r w:rsidRPr="000E3F99">
        <w:t xml:space="preserve"> rights</w:t>
      </w:r>
      <w:bookmarkEnd w:id="89"/>
      <w:bookmarkEnd w:id="90"/>
      <w:bookmarkEnd w:id="91"/>
    </w:p>
    <w:p w14:paraId="187AF01F" w14:textId="77777777" w:rsidR="00AE1725" w:rsidRPr="00AA10C0" w:rsidRDefault="00AE1725" w:rsidP="00D10E90">
      <w:pPr>
        <w:keepNext/>
      </w:pPr>
      <w:r w:rsidRPr="00AA10C0">
        <w:t>A member</w:t>
      </w:r>
      <w:r w:rsidR="00023374">
        <w:t xml:space="preserve"> can</w:t>
      </w:r>
      <w:r w:rsidRPr="00AA10C0">
        <w:t>:</w:t>
      </w:r>
    </w:p>
    <w:p w14:paraId="3F5A8BA9" w14:textId="77777777" w:rsidR="007D7FF2" w:rsidRPr="00BE4D9E" w:rsidRDefault="00AE1725" w:rsidP="00D10E90">
      <w:pPr>
        <w:pStyle w:val="bullet1"/>
        <w:keepNext/>
      </w:pPr>
      <w:bookmarkStart w:id="92" w:name="_Toc204165259"/>
      <w:bookmarkStart w:id="93" w:name="_Toc204595467"/>
      <w:r w:rsidRPr="00BE4D9E">
        <w:t xml:space="preserve">attend, speak and vote at </w:t>
      </w:r>
      <w:r w:rsidR="00252FD6" w:rsidRPr="00BE4D9E">
        <w:t xml:space="preserve">general </w:t>
      </w:r>
      <w:r w:rsidRPr="00BE4D9E">
        <w:t>meetings</w:t>
      </w:r>
      <w:bookmarkEnd w:id="92"/>
      <w:bookmarkEnd w:id="93"/>
    </w:p>
    <w:p w14:paraId="47EEF7BB" w14:textId="77777777" w:rsidR="00CC3F34" w:rsidRDefault="00B043C2" w:rsidP="00F77EAE">
      <w:pPr>
        <w:pStyle w:val="bullet1"/>
      </w:pPr>
      <w:bookmarkStart w:id="94" w:name="_Toc204165260"/>
      <w:bookmarkStart w:id="95" w:name="_Toc204595468"/>
      <w:r>
        <w:t>be made a director (if the member is eligible to be a director</w:t>
      </w:r>
      <w:r w:rsidR="00197F11">
        <w:t>—</w:t>
      </w:r>
      <w:r w:rsidR="00197F11" w:rsidRPr="006B7F00">
        <w:rPr>
          <w:rStyle w:val="yellowhighlight"/>
          <w:shd w:val="clear" w:color="auto" w:fill="auto"/>
        </w:rPr>
        <w:t>s</w:t>
      </w:r>
      <w:r w:rsidRPr="008E0842">
        <w:rPr>
          <w:rStyle w:val="yellowhighlight"/>
          <w:shd w:val="clear" w:color="auto" w:fill="auto"/>
        </w:rPr>
        <w:t xml:space="preserve">ee rule </w:t>
      </w:r>
      <w:r w:rsidRPr="0088149A">
        <w:rPr>
          <w:rStyle w:val="yellowhighlight"/>
          <w:shd w:val="clear" w:color="auto" w:fill="auto"/>
        </w:rPr>
        <w:fldChar w:fldCharType="begin"/>
      </w:r>
      <w:r w:rsidRPr="0088149A">
        <w:rPr>
          <w:rStyle w:val="yellowhighlight"/>
          <w:shd w:val="clear" w:color="auto" w:fill="auto"/>
        </w:rPr>
        <w:instrText xml:space="preserve"> REF _Ref420424763 \r \h  \* MERGEFORMAT </w:instrText>
      </w:r>
      <w:r w:rsidRPr="0088149A">
        <w:rPr>
          <w:rStyle w:val="yellowhighlight"/>
          <w:shd w:val="clear" w:color="auto" w:fill="auto"/>
        </w:rPr>
      </w:r>
      <w:r w:rsidRPr="0088149A">
        <w:rPr>
          <w:rStyle w:val="yellowhighlight"/>
          <w:shd w:val="clear" w:color="auto" w:fill="auto"/>
        </w:rPr>
        <w:fldChar w:fldCharType="separate"/>
      </w:r>
      <w:r w:rsidR="00A03257">
        <w:rPr>
          <w:rStyle w:val="yellowhighlight"/>
          <w:shd w:val="clear" w:color="auto" w:fill="auto"/>
        </w:rPr>
        <w:t>5.3</w:t>
      </w:r>
      <w:r w:rsidRPr="0088149A">
        <w:rPr>
          <w:rStyle w:val="yellowhighlight"/>
          <w:shd w:val="clear" w:color="auto" w:fill="auto"/>
        </w:rPr>
        <w:fldChar w:fldCharType="end"/>
      </w:r>
      <w:r w:rsidRPr="0088149A">
        <w:rPr>
          <w:rStyle w:val="yellowhighlight"/>
          <w:shd w:val="clear" w:color="auto" w:fill="auto"/>
        </w:rPr>
        <w:t xml:space="preserve"> on</w:t>
      </w:r>
      <w:r w:rsidR="00E4463E">
        <w:rPr>
          <w:rStyle w:val="yellowhighlight"/>
          <w:shd w:val="clear" w:color="auto" w:fill="auto"/>
        </w:rPr>
        <w:t> </w:t>
      </w:r>
      <w:r w:rsidRPr="0088149A">
        <w:rPr>
          <w:rStyle w:val="yellowhighlight"/>
          <w:shd w:val="clear" w:color="auto" w:fill="auto"/>
        </w:rPr>
        <w:t>eligibility of directors</w:t>
      </w:r>
      <w:r w:rsidR="00197F11" w:rsidRPr="0088149A">
        <w:rPr>
          <w:rStyle w:val="yellowhighlight"/>
          <w:shd w:val="clear" w:color="auto" w:fill="auto"/>
        </w:rPr>
        <w:t>)</w:t>
      </w:r>
    </w:p>
    <w:p w14:paraId="6F53D030" w14:textId="7882AB35" w:rsidR="00AE1725" w:rsidRPr="00BE4D9E" w:rsidRDefault="00AE1725" w:rsidP="00BE4D9E">
      <w:pPr>
        <w:pStyle w:val="bullet1"/>
      </w:pPr>
      <w:bookmarkStart w:id="96" w:name="_Toc204165261"/>
      <w:bookmarkStart w:id="97" w:name="_Toc204595469"/>
      <w:bookmarkEnd w:id="94"/>
      <w:bookmarkEnd w:id="95"/>
      <w:r w:rsidRPr="00BE4D9E">
        <w:t xml:space="preserve">put forward resolutions at </w:t>
      </w:r>
      <w:r w:rsidR="00252FD6" w:rsidRPr="00BE4D9E">
        <w:t xml:space="preserve">general </w:t>
      </w:r>
      <w:r w:rsidRPr="00BE4D9E">
        <w:t>meetings</w:t>
      </w:r>
      <w:bookmarkEnd w:id="96"/>
      <w:bookmarkEnd w:id="97"/>
      <w:r w:rsidR="009323FE">
        <w:t xml:space="preserve">, including under rule </w:t>
      </w:r>
      <w:r w:rsidR="009323FE">
        <w:fldChar w:fldCharType="begin"/>
      </w:r>
      <w:r w:rsidR="009323FE">
        <w:instrText xml:space="preserve"> REF _Ref428891862 \r \h </w:instrText>
      </w:r>
      <w:r w:rsidR="009323FE">
        <w:fldChar w:fldCharType="separate"/>
      </w:r>
      <w:r w:rsidR="00A03257">
        <w:t>4.6</w:t>
      </w:r>
      <w:r w:rsidR="009323FE">
        <w:fldChar w:fldCharType="end"/>
      </w:r>
    </w:p>
    <w:p w14:paraId="7D66B559" w14:textId="77777777" w:rsidR="00AE1725" w:rsidRPr="00BE4D9E" w:rsidRDefault="00AE1725" w:rsidP="00BE4D9E">
      <w:pPr>
        <w:pStyle w:val="bullet1"/>
      </w:pPr>
      <w:bookmarkStart w:id="98" w:name="_Toc204165262"/>
      <w:bookmarkStart w:id="99" w:name="_Toc204595470"/>
      <w:r w:rsidRPr="00BE4D9E">
        <w:t xml:space="preserve">ask the directors to call a </w:t>
      </w:r>
      <w:r w:rsidR="00252FD6" w:rsidRPr="00BE4D9E">
        <w:t xml:space="preserve">general </w:t>
      </w:r>
      <w:r w:rsidRPr="00BE4D9E">
        <w:t>meeting</w:t>
      </w:r>
      <w:bookmarkEnd w:id="98"/>
      <w:bookmarkEnd w:id="99"/>
      <w:r w:rsidR="00B043C2">
        <w:t xml:space="preserve"> under rule </w:t>
      </w:r>
      <w:r w:rsidR="00B043C2">
        <w:fldChar w:fldCharType="begin"/>
      </w:r>
      <w:r w:rsidR="00B043C2">
        <w:instrText xml:space="preserve"> REF _Ref420507307 \r \h </w:instrText>
      </w:r>
      <w:r w:rsidR="00B043C2">
        <w:fldChar w:fldCharType="separate"/>
      </w:r>
      <w:r w:rsidR="00A03257">
        <w:t>4.3</w:t>
      </w:r>
      <w:r w:rsidR="00B043C2">
        <w:fldChar w:fldCharType="end"/>
      </w:r>
    </w:p>
    <w:p w14:paraId="68481788" w14:textId="77777777" w:rsidR="000E532E" w:rsidRDefault="00CF6F55">
      <w:pPr>
        <w:pStyle w:val="bullet1"/>
      </w:pPr>
      <w:bookmarkStart w:id="100" w:name="_Toc204165263"/>
      <w:bookmarkStart w:id="101" w:name="_Toc204595471"/>
      <w:r w:rsidRPr="00BE4D9E">
        <w:t>look</w:t>
      </w:r>
      <w:r w:rsidR="00AE1725" w:rsidRPr="00BE4D9E">
        <w:t xml:space="preserve"> at the </w:t>
      </w:r>
      <w:r w:rsidR="00B043C2">
        <w:t>members</w:t>
      </w:r>
      <w:r w:rsidR="00F81C05">
        <w:t>’</w:t>
      </w:r>
      <w:r w:rsidR="00B043C2">
        <w:t xml:space="preserve"> register free of charge</w:t>
      </w:r>
    </w:p>
    <w:p w14:paraId="30BBB484" w14:textId="77777777" w:rsidR="000E532E" w:rsidRDefault="00B043C2">
      <w:pPr>
        <w:pStyle w:val="bullet1"/>
      </w:pPr>
      <w:r>
        <w:t>look at the minutes of general meetings and AGMs free of charge</w:t>
      </w:r>
    </w:p>
    <w:p w14:paraId="2C090C50" w14:textId="77777777" w:rsidR="000E532E" w:rsidRDefault="00B043C2">
      <w:pPr>
        <w:pStyle w:val="bullet1"/>
      </w:pPr>
      <w:r>
        <w:t>look at the rule book or get a copy</w:t>
      </w:r>
      <w:r w:rsidR="00856FFF">
        <w:t xml:space="preserve"> (</w:t>
      </w:r>
      <w:r>
        <w:t>free of charge</w:t>
      </w:r>
      <w:r w:rsidR="00856FFF">
        <w:t>)</w:t>
      </w:r>
    </w:p>
    <w:p w14:paraId="722A232A" w14:textId="77777777" w:rsidR="000E532E" w:rsidRDefault="00B043C2">
      <w:pPr>
        <w:pStyle w:val="bullet1"/>
      </w:pPr>
      <w:r>
        <w:t xml:space="preserve">raise a dispute and have a dispute dealt with using rule </w:t>
      </w:r>
      <w:r>
        <w:fldChar w:fldCharType="begin"/>
      </w:r>
      <w:r>
        <w:instrText xml:space="preserve"> REF _Ref420425263 \r \h </w:instrText>
      </w:r>
      <w:r>
        <w:fldChar w:fldCharType="separate"/>
      </w:r>
      <w:r w:rsidR="00A03257">
        <w:t>10</w:t>
      </w:r>
      <w:r>
        <w:fldChar w:fldCharType="end"/>
      </w:r>
    </w:p>
    <w:p w14:paraId="5593F4BF" w14:textId="77AF8098" w:rsidR="00AE1725" w:rsidRPr="00BE4D9E" w:rsidRDefault="003D6C9C" w:rsidP="00BE4D9E">
      <w:pPr>
        <w:pStyle w:val="bullet1"/>
      </w:pPr>
      <w:r>
        <w:t>look at</w:t>
      </w:r>
      <w:r w:rsidR="00B043C2">
        <w:t xml:space="preserve"> the </w:t>
      </w:r>
      <w:r w:rsidR="00AE1725" w:rsidRPr="00BE4D9E">
        <w:t>books of the corporation</w:t>
      </w:r>
      <w:r w:rsidR="008203CF" w:rsidRPr="00BE4D9E">
        <w:t xml:space="preserve"> </w:t>
      </w:r>
      <w:r w:rsidR="006E2785">
        <w:t>if</w:t>
      </w:r>
      <w:r w:rsidR="008203CF" w:rsidRPr="00BE4D9E">
        <w:t xml:space="preserve"> the directors have authorised </w:t>
      </w:r>
      <w:r w:rsidR="00B043C2">
        <w:t>it</w:t>
      </w:r>
      <w:r w:rsidR="005E3AAD" w:rsidRPr="00BE4D9E">
        <w:t xml:space="preserve"> </w:t>
      </w:r>
      <w:r w:rsidR="00B91B54" w:rsidRPr="00BE4D9E">
        <w:t>or the</w:t>
      </w:r>
      <w:r w:rsidR="00E4463E">
        <w:t> </w:t>
      </w:r>
      <w:r w:rsidR="00B91B54" w:rsidRPr="00BE4D9E">
        <w:t xml:space="preserve">members </w:t>
      </w:r>
      <w:r w:rsidR="00856FFF">
        <w:t>pass a</w:t>
      </w:r>
      <w:r w:rsidR="00B043C2">
        <w:t xml:space="preserve"> </w:t>
      </w:r>
      <w:r w:rsidR="005E3AAD" w:rsidRPr="00BE4D9E">
        <w:t>resolution</w:t>
      </w:r>
      <w:r w:rsidR="00B91B54" w:rsidRPr="00BE4D9E">
        <w:t xml:space="preserve"> </w:t>
      </w:r>
      <w:r w:rsidR="00B043C2">
        <w:t>at a members</w:t>
      </w:r>
      <w:r w:rsidR="00D86E79">
        <w:t>’</w:t>
      </w:r>
      <w:r w:rsidR="00B043C2">
        <w:t xml:space="preserve"> meeting</w:t>
      </w:r>
      <w:r w:rsidR="00856FFF">
        <w:t xml:space="preserve"> which approves it</w:t>
      </w:r>
      <w:r w:rsidR="00B043C2">
        <w:t>.</w:t>
      </w:r>
      <w:bookmarkEnd w:id="100"/>
      <w:bookmarkEnd w:id="101"/>
    </w:p>
    <w:p w14:paraId="28213235" w14:textId="77777777" w:rsidR="00AE1725" w:rsidRPr="00AF0428" w:rsidRDefault="00AE1725" w:rsidP="00D75435">
      <w:pPr>
        <w:pStyle w:val="Heading3"/>
      </w:pPr>
      <w:bookmarkStart w:id="102" w:name="_Toc238271916"/>
      <w:bookmarkStart w:id="103" w:name="_Toc239492568"/>
      <w:r w:rsidRPr="00AF0428">
        <w:t>Members</w:t>
      </w:r>
      <w:r w:rsidR="00231432">
        <w:t>’</w:t>
      </w:r>
      <w:r w:rsidRPr="00AF0428">
        <w:t xml:space="preserve"> </w:t>
      </w:r>
      <w:r w:rsidR="006970E2">
        <w:t>responsibilities</w:t>
      </w:r>
      <w:bookmarkEnd w:id="102"/>
      <w:bookmarkEnd w:id="103"/>
    </w:p>
    <w:p w14:paraId="1C8FE789" w14:textId="77777777" w:rsidR="00AE1725" w:rsidRPr="00AA10C0" w:rsidRDefault="00AE1725" w:rsidP="00D10E90">
      <w:pPr>
        <w:keepNext/>
      </w:pPr>
      <w:r w:rsidRPr="00AA10C0">
        <w:t>A member</w:t>
      </w:r>
      <w:r w:rsidR="008C2744">
        <w:t xml:space="preserve"> </w:t>
      </w:r>
      <w:r w:rsidR="008C2744" w:rsidRPr="003733EB">
        <w:t>must</w:t>
      </w:r>
      <w:r w:rsidRPr="003733EB">
        <w:t>:</w:t>
      </w:r>
    </w:p>
    <w:p w14:paraId="57B222CC" w14:textId="77777777" w:rsidR="00AE1725" w:rsidRPr="00D75435" w:rsidRDefault="00AE1725" w:rsidP="00D75435">
      <w:pPr>
        <w:pStyle w:val="bullet1"/>
      </w:pPr>
      <w:bookmarkStart w:id="104" w:name="_Toc204165265"/>
      <w:bookmarkStart w:id="105" w:name="_Toc204595473"/>
      <w:r w:rsidRPr="00D75435">
        <w:t>follow the</w:t>
      </w:r>
      <w:r w:rsidR="008C2744" w:rsidRPr="00D75435">
        <w:t xml:space="preserve"> corporation</w:t>
      </w:r>
      <w:r w:rsidR="0078153C" w:rsidRPr="00D75435">
        <w:t>’s</w:t>
      </w:r>
      <w:r w:rsidR="008C2744" w:rsidRPr="00D75435">
        <w:t xml:space="preserve"> </w:t>
      </w:r>
      <w:r w:rsidRPr="00D75435">
        <w:t>rules</w:t>
      </w:r>
      <w:bookmarkEnd w:id="104"/>
      <w:bookmarkEnd w:id="105"/>
    </w:p>
    <w:p w14:paraId="67EDD681" w14:textId="77777777" w:rsidR="00AE1725" w:rsidRPr="00D75435" w:rsidRDefault="00AE1725" w:rsidP="00D75435">
      <w:pPr>
        <w:pStyle w:val="bullet1"/>
      </w:pPr>
      <w:bookmarkStart w:id="106" w:name="_Toc204165266"/>
      <w:bookmarkStart w:id="107" w:name="_Toc204595474"/>
      <w:r w:rsidRPr="00D75435">
        <w:t>let the corporation know if they change their address</w:t>
      </w:r>
      <w:bookmarkEnd w:id="106"/>
      <w:bookmarkEnd w:id="107"/>
    </w:p>
    <w:p w14:paraId="2A4B105F" w14:textId="77777777" w:rsidR="00AE1725" w:rsidRPr="00D75435" w:rsidRDefault="00AE1725" w:rsidP="00D75435">
      <w:pPr>
        <w:pStyle w:val="bullet1"/>
      </w:pPr>
      <w:bookmarkStart w:id="108" w:name="_Toc204165267"/>
      <w:bookmarkStart w:id="109" w:name="_Toc204595475"/>
      <w:r w:rsidRPr="00D75435">
        <w:t>treat other members with respect</w:t>
      </w:r>
      <w:r w:rsidR="00CF6F55" w:rsidRPr="00D75435">
        <w:t>.</w:t>
      </w:r>
      <w:bookmarkEnd w:id="108"/>
      <w:bookmarkEnd w:id="109"/>
    </w:p>
    <w:p w14:paraId="1CBFC981" w14:textId="77777777" w:rsidR="003733EB" w:rsidRPr="003733EB" w:rsidRDefault="003733EB" w:rsidP="003733EB">
      <w:r w:rsidRPr="003733EB">
        <w:t>Members should also attend general meetings (including AGM</w:t>
      </w:r>
      <w:r w:rsidR="006B6D53">
        <w:t>s</w:t>
      </w:r>
      <w:r w:rsidRPr="003733EB">
        <w:t>) or give their apologies.</w:t>
      </w:r>
    </w:p>
    <w:p w14:paraId="04A22E29" w14:textId="77777777" w:rsidR="000E532E" w:rsidRDefault="00B043C2" w:rsidP="00D75435">
      <w:pPr>
        <w:pStyle w:val="Heading3"/>
      </w:pPr>
      <w:bookmarkStart w:id="110" w:name="_Toc238271917"/>
      <w:bookmarkStart w:id="111" w:name="_Toc239492569"/>
      <w:r>
        <w:lastRenderedPageBreak/>
        <w:t>No membership fee</w:t>
      </w:r>
    </w:p>
    <w:p w14:paraId="5CD19BA2" w14:textId="77777777" w:rsidR="000E532E" w:rsidRDefault="00B043C2">
      <w:r>
        <w:t xml:space="preserve">The members of the corporation </w:t>
      </w:r>
      <w:r w:rsidR="00856FFF">
        <w:t xml:space="preserve">are not required to </w:t>
      </w:r>
      <w:r>
        <w:t xml:space="preserve">pay </w:t>
      </w:r>
      <w:r w:rsidR="00856FFF">
        <w:t xml:space="preserve">fees to join </w:t>
      </w:r>
      <w:r>
        <w:t xml:space="preserve">or </w:t>
      </w:r>
      <w:r w:rsidR="00332FD3">
        <w:t xml:space="preserve">for ongoing </w:t>
      </w:r>
      <w:r>
        <w:t>membership</w:t>
      </w:r>
      <w:r w:rsidR="00332FD3">
        <w:t xml:space="preserve"> of</w:t>
      </w:r>
      <w:r>
        <w:t xml:space="preserve"> the corporation.</w:t>
      </w:r>
    </w:p>
    <w:p w14:paraId="704C6D4A" w14:textId="77777777" w:rsidR="00967AE9" w:rsidRPr="00D75435" w:rsidRDefault="00967AE9" w:rsidP="00D75435">
      <w:pPr>
        <w:pStyle w:val="tip-body"/>
        <w:rPr>
          <w:rFonts w:eastAsiaTheme="majorEastAsia"/>
        </w:rPr>
      </w:pPr>
      <w:r w:rsidRPr="00D75435">
        <w:t>You can change this rule to charge a membership fee if you want.</w:t>
      </w:r>
    </w:p>
    <w:p w14:paraId="3F09AF1D" w14:textId="77777777" w:rsidR="006970E2" w:rsidRPr="006970E2" w:rsidRDefault="006970E2" w:rsidP="00D75435">
      <w:pPr>
        <w:pStyle w:val="Heading3"/>
      </w:pPr>
      <w:r w:rsidRPr="006970E2">
        <w:t>Liability of members</w:t>
      </w:r>
      <w:bookmarkEnd w:id="110"/>
      <w:bookmarkEnd w:id="111"/>
    </w:p>
    <w:p w14:paraId="718FAF7E" w14:textId="77777777" w:rsidR="006970E2" w:rsidRPr="00AA10C0" w:rsidRDefault="00B043C2" w:rsidP="00240DAF">
      <w:r>
        <w:t>The members</w:t>
      </w:r>
      <w:r w:rsidR="006970E2">
        <w:t xml:space="preserve"> </w:t>
      </w:r>
      <w:r w:rsidR="00476D52">
        <w:t>do not have to pay</w:t>
      </w:r>
      <w:r w:rsidR="006970E2">
        <w:t xml:space="preserve"> </w:t>
      </w:r>
      <w:r>
        <w:t>the corporation</w:t>
      </w:r>
      <w:r w:rsidR="00F81C05">
        <w:t>’</w:t>
      </w:r>
      <w:r>
        <w:t>s</w:t>
      </w:r>
      <w:r w:rsidR="006970E2">
        <w:t xml:space="preserve"> debts </w:t>
      </w:r>
      <w:r w:rsidR="00476D52">
        <w:t>if the c</w:t>
      </w:r>
      <w:r w:rsidR="0026284B">
        <w:t>orporation is wound </w:t>
      </w:r>
      <w:r w:rsidR="00476D52">
        <w:t>up</w:t>
      </w:r>
      <w:r w:rsidR="006970E2">
        <w:t>.</w:t>
      </w:r>
    </w:p>
    <w:p w14:paraId="304C6B50" w14:textId="77777777" w:rsidR="00471A6B" w:rsidRPr="00AF0428" w:rsidRDefault="00471A6B" w:rsidP="00D75435">
      <w:pPr>
        <w:pStyle w:val="Heading3"/>
      </w:pPr>
      <w:bookmarkStart w:id="112" w:name="_Toc238271918"/>
      <w:bookmarkStart w:id="113" w:name="_Toc239492570"/>
      <w:r w:rsidRPr="00AF0428">
        <w:t>How to stop being a member</w:t>
      </w:r>
      <w:bookmarkEnd w:id="112"/>
      <w:bookmarkEnd w:id="113"/>
    </w:p>
    <w:p w14:paraId="7EBD9D52" w14:textId="77777777" w:rsidR="005A6F40" w:rsidRDefault="00471A6B" w:rsidP="00240DAF">
      <w:r w:rsidRPr="00AF0428">
        <w:t xml:space="preserve">A </w:t>
      </w:r>
      <w:r w:rsidR="005A6F40">
        <w:t xml:space="preserve">person stops being a </w:t>
      </w:r>
      <w:r w:rsidR="00FA1690" w:rsidRPr="00AF0428">
        <w:t xml:space="preserve">member </w:t>
      </w:r>
      <w:r w:rsidR="005A6F40">
        <w:t>if:</w:t>
      </w:r>
    </w:p>
    <w:p w14:paraId="4B495B02" w14:textId="77777777" w:rsidR="00471A6B" w:rsidRPr="00AF0428" w:rsidRDefault="005A6F40" w:rsidP="00240DAF">
      <w:pPr>
        <w:pStyle w:val="bullet1"/>
      </w:pPr>
      <w:bookmarkStart w:id="114" w:name="_Toc204165270"/>
      <w:bookmarkStart w:id="115" w:name="_Toc204595478"/>
      <w:r>
        <w:t xml:space="preserve">they </w:t>
      </w:r>
      <w:r w:rsidR="00471A6B" w:rsidRPr="00AF0428">
        <w:t>resign</w:t>
      </w:r>
      <w:r w:rsidR="00AC6E5A" w:rsidRPr="00AF0428">
        <w:t xml:space="preserve"> in writing</w:t>
      </w:r>
      <w:bookmarkEnd w:id="114"/>
      <w:bookmarkEnd w:id="115"/>
    </w:p>
    <w:p w14:paraId="58353E42" w14:textId="77777777" w:rsidR="00471A6B" w:rsidRPr="00AF0428" w:rsidRDefault="005A6F40" w:rsidP="00240DAF">
      <w:pPr>
        <w:pStyle w:val="bullet1"/>
      </w:pPr>
      <w:bookmarkStart w:id="116" w:name="_Toc204165271"/>
      <w:bookmarkStart w:id="117" w:name="_Toc204595479"/>
      <w:r>
        <w:t xml:space="preserve">they </w:t>
      </w:r>
      <w:r w:rsidR="00D86E79">
        <w:t>pass away</w:t>
      </w:r>
      <w:bookmarkEnd w:id="116"/>
      <w:bookmarkEnd w:id="117"/>
    </w:p>
    <w:p w14:paraId="0DA23E59" w14:textId="77777777" w:rsidR="005A6F40" w:rsidRDefault="005A6F40" w:rsidP="00240DAF">
      <w:pPr>
        <w:pStyle w:val="bullet1"/>
      </w:pPr>
      <w:bookmarkStart w:id="118" w:name="_Toc204165272"/>
      <w:bookmarkStart w:id="119" w:name="_Toc204595480"/>
      <w:r>
        <w:t>their</w:t>
      </w:r>
      <w:r w:rsidR="00471A6B" w:rsidRPr="00AF0428">
        <w:t xml:space="preserve"> membership is cancelled</w:t>
      </w:r>
      <w:r w:rsidR="00EC3A9F">
        <w:t xml:space="preserve"> in accordance with rule </w:t>
      </w:r>
      <w:r w:rsidR="00D86E79">
        <w:fldChar w:fldCharType="begin"/>
      </w:r>
      <w:r w:rsidR="00D86E79">
        <w:instrText xml:space="preserve"> REF _Ref427318039 \r \h </w:instrText>
      </w:r>
      <w:r w:rsidR="00D86E79">
        <w:fldChar w:fldCharType="separate"/>
      </w:r>
      <w:r w:rsidR="00A03257">
        <w:t>3.8</w:t>
      </w:r>
      <w:r w:rsidR="00D86E79">
        <w:fldChar w:fldCharType="end"/>
      </w:r>
      <w:r w:rsidR="00C90E2B">
        <w:t xml:space="preserve"> </w:t>
      </w:r>
      <w:r w:rsidR="00EC3A9F">
        <w:t xml:space="preserve">or </w:t>
      </w:r>
      <w:r w:rsidR="00D86E79">
        <w:fldChar w:fldCharType="begin"/>
      </w:r>
      <w:r w:rsidR="00D86E79">
        <w:instrText xml:space="preserve"> REF _Ref427318046 \r \h </w:instrText>
      </w:r>
      <w:r w:rsidR="00D86E79">
        <w:fldChar w:fldCharType="separate"/>
      </w:r>
      <w:r w:rsidR="00A03257">
        <w:t>3.9</w:t>
      </w:r>
      <w:r w:rsidR="00D86E79">
        <w:fldChar w:fldCharType="end"/>
      </w:r>
      <w:r w:rsidR="00471A6B" w:rsidRPr="00AF0428">
        <w:t>.</w:t>
      </w:r>
      <w:bookmarkEnd w:id="118"/>
      <w:bookmarkEnd w:id="119"/>
    </w:p>
    <w:p w14:paraId="243EA40A" w14:textId="77777777" w:rsidR="005A6F40" w:rsidRPr="00AF0428" w:rsidRDefault="00332FD3" w:rsidP="00240DAF">
      <w:r>
        <w:t xml:space="preserve">When a person stops being a member </w:t>
      </w:r>
      <w:r w:rsidR="00BC0459">
        <w:t xml:space="preserve">the corporation must put </w:t>
      </w:r>
      <w:r>
        <w:t>their</w:t>
      </w:r>
      <w:r w:rsidR="00CA330A">
        <w:t xml:space="preserve"> name</w:t>
      </w:r>
      <w:r w:rsidR="00F83785">
        <w:t>, address</w:t>
      </w:r>
      <w:r w:rsidR="00CA330A">
        <w:t xml:space="preserve"> and </w:t>
      </w:r>
      <w:r w:rsidR="00B043C2">
        <w:t xml:space="preserve">the </w:t>
      </w:r>
      <w:r w:rsidR="005A6F40">
        <w:t xml:space="preserve">date they stopped being a member </w:t>
      </w:r>
      <w:r>
        <w:t>on</w:t>
      </w:r>
      <w:r w:rsidR="005A6F40">
        <w:t xml:space="preserve"> the register of former members</w:t>
      </w:r>
      <w:r w:rsidR="00FA5664">
        <w:t>.</w:t>
      </w:r>
    </w:p>
    <w:p w14:paraId="1227E6F5" w14:textId="77777777" w:rsidR="00806A50" w:rsidRPr="00AF0428" w:rsidRDefault="00471A6B" w:rsidP="00D75435">
      <w:pPr>
        <w:pStyle w:val="Heading3"/>
      </w:pPr>
      <w:bookmarkStart w:id="120" w:name="_Toc238271919"/>
      <w:bookmarkStart w:id="121" w:name="_Toc239492571"/>
      <w:bookmarkStart w:id="122" w:name="_Ref420511345"/>
      <w:bookmarkStart w:id="123" w:name="_Ref427318039"/>
      <w:bookmarkStart w:id="124" w:name="_Ref428363361"/>
      <w:r w:rsidRPr="00AF0428">
        <w:t>Cancelling membership</w:t>
      </w:r>
      <w:bookmarkEnd w:id="120"/>
      <w:bookmarkEnd w:id="121"/>
      <w:bookmarkEnd w:id="122"/>
      <w:bookmarkEnd w:id="123"/>
      <w:bookmarkEnd w:id="124"/>
    </w:p>
    <w:p w14:paraId="1FD3F7E2" w14:textId="77777777" w:rsidR="000E532E" w:rsidRDefault="00B043C2">
      <w:r>
        <w:t>A person</w:t>
      </w:r>
      <w:r w:rsidR="00F81C05">
        <w:t>’</w:t>
      </w:r>
      <w:r>
        <w:t xml:space="preserve">s membership can </w:t>
      </w:r>
      <w:r w:rsidR="00E3744D">
        <w:t>be</w:t>
      </w:r>
      <w:r>
        <w:t xml:space="preserve"> cancelled by </w:t>
      </w:r>
      <w:r w:rsidR="00332FD3">
        <w:t xml:space="preserve">members passing </w:t>
      </w:r>
      <w:r>
        <w:t>a special resolution at a general meeting if the member:</w:t>
      </w:r>
    </w:p>
    <w:p w14:paraId="21D95964" w14:textId="77777777" w:rsidR="00CA330A" w:rsidRDefault="00CA330A" w:rsidP="00240DAF">
      <w:pPr>
        <w:pStyle w:val="bullet1"/>
      </w:pPr>
      <w:bookmarkStart w:id="125" w:name="_Toc204595482"/>
      <w:r>
        <w:t>c</w:t>
      </w:r>
      <w:r w:rsidR="00A96D45">
        <w:t>an’t be contacted for two years</w:t>
      </w:r>
      <w:bookmarkEnd w:id="125"/>
    </w:p>
    <w:p w14:paraId="2A472553" w14:textId="77777777" w:rsidR="00CA330A" w:rsidRDefault="00CA330A" w:rsidP="00240DAF">
      <w:pPr>
        <w:pStyle w:val="bullet1"/>
      </w:pPr>
      <w:bookmarkStart w:id="126" w:name="_Toc204595483"/>
      <w:r>
        <w:t>misbehaves</w:t>
      </w:r>
      <w:bookmarkEnd w:id="126"/>
    </w:p>
    <w:p w14:paraId="066FAC62" w14:textId="77777777" w:rsidR="000E532E" w:rsidRDefault="00CA330A">
      <w:pPr>
        <w:pStyle w:val="bullet1"/>
      </w:pPr>
      <w:bookmarkStart w:id="127" w:name="_Toc204595484"/>
      <w:r>
        <w:t>is not an Aboriginal or Torres Strait Islander person</w:t>
      </w:r>
      <w:bookmarkEnd w:id="127"/>
      <w:r>
        <w:t xml:space="preserve"> </w:t>
      </w:r>
      <w:r w:rsidR="00B043C2">
        <w:t>(if this</w:t>
      </w:r>
      <w:r>
        <w:t xml:space="preserve"> is </w:t>
      </w:r>
      <w:r w:rsidR="00B043C2">
        <w:t>a requirement</w:t>
      </w:r>
      <w:r>
        <w:t xml:space="preserve"> for membership</w:t>
      </w:r>
      <w:r w:rsidR="00B043C2">
        <w:t>).</w:t>
      </w:r>
    </w:p>
    <w:p w14:paraId="284349A6" w14:textId="77777777" w:rsidR="00CC3F34" w:rsidRDefault="00B043C2">
      <w:r>
        <w:t>The</w:t>
      </w:r>
      <w:r w:rsidR="00CA330A">
        <w:t xml:space="preserve"> directors </w:t>
      </w:r>
      <w:r w:rsidR="00064245">
        <w:t>must</w:t>
      </w:r>
      <w:r w:rsidR="00CA330A">
        <w:t xml:space="preserve"> give the </w:t>
      </w:r>
      <w:r>
        <w:t>person notice of the cancellation of their membership at</w:t>
      </w:r>
      <w:r w:rsidR="00754E11">
        <w:t> </w:t>
      </w:r>
      <w:r>
        <w:t>the person</w:t>
      </w:r>
      <w:r w:rsidR="00F81C05">
        <w:t>’</w:t>
      </w:r>
      <w:r>
        <w:t>s last known address as soon as possible after the special resolution is</w:t>
      </w:r>
      <w:r w:rsidR="00754E11">
        <w:t> </w:t>
      </w:r>
      <w:r>
        <w:t>passed.</w:t>
      </w:r>
    </w:p>
    <w:p w14:paraId="5A7B3B9F" w14:textId="37007989" w:rsidR="00332FD3" w:rsidRPr="00AF0428" w:rsidRDefault="00332FD3" w:rsidP="00332FD3">
      <w:r>
        <w:t xml:space="preserve">When a person’s membership is cancelled </w:t>
      </w:r>
      <w:r w:rsidR="00BC0459">
        <w:t xml:space="preserve">the corporation must put </w:t>
      </w:r>
      <w:r>
        <w:t>their name, address and the date they stopped being a member on the register of former members.</w:t>
      </w:r>
    </w:p>
    <w:p w14:paraId="44AB3B06" w14:textId="77777777" w:rsidR="000E532E" w:rsidRDefault="00B043C2" w:rsidP="00D75435">
      <w:pPr>
        <w:pStyle w:val="Heading3"/>
      </w:pPr>
      <w:bookmarkStart w:id="128" w:name="_Ref427318046"/>
      <w:r>
        <w:t>Directors</w:t>
      </w:r>
      <w:r w:rsidR="00BD7AE4">
        <w:t>’</w:t>
      </w:r>
      <w:r>
        <w:t xml:space="preserve"> limited right to</w:t>
      </w:r>
      <w:r w:rsidR="00BD7AE4">
        <w:t xml:space="preserve"> cancel</w:t>
      </w:r>
      <w:r>
        <w:t xml:space="preserve"> members</w:t>
      </w:r>
      <w:bookmarkEnd w:id="128"/>
      <w:r w:rsidR="00BD7AE4">
        <w:t>hip</w:t>
      </w:r>
    </w:p>
    <w:p w14:paraId="4E732A46" w14:textId="77777777" w:rsidR="00CC3F34" w:rsidRDefault="00F554F8">
      <w:r>
        <w:t xml:space="preserve">For grounds not covered by rule </w:t>
      </w:r>
      <w:r>
        <w:fldChar w:fldCharType="begin"/>
      </w:r>
      <w:r>
        <w:instrText xml:space="preserve"> REF _Ref428363361 \r \h </w:instrText>
      </w:r>
      <w:r>
        <w:fldChar w:fldCharType="separate"/>
      </w:r>
      <w:r w:rsidR="00A03257">
        <w:t>3.8</w:t>
      </w:r>
      <w:r>
        <w:fldChar w:fldCharType="end"/>
      </w:r>
      <w:r>
        <w:t>, a</w:t>
      </w:r>
      <w:r w:rsidR="00BC0459">
        <w:t xml:space="preserve"> person’s membership can be cancelled by </w:t>
      </w:r>
      <w:r w:rsidR="00D86E79">
        <w:t>the</w:t>
      </w:r>
      <w:r w:rsidR="00E4463E">
        <w:t> </w:t>
      </w:r>
      <w:r w:rsidR="00BC0459">
        <w:t>directors passing a resolution at a directors’ meeting i</w:t>
      </w:r>
      <w:r w:rsidR="00B043C2">
        <w:t xml:space="preserve">f </w:t>
      </w:r>
      <w:r w:rsidR="00BC0459">
        <w:t>the</w:t>
      </w:r>
      <w:r w:rsidR="00B043C2">
        <w:t xml:space="preserve"> member is not </w:t>
      </w:r>
      <w:r w:rsidR="00332FD3">
        <w:t xml:space="preserve">or stops being </w:t>
      </w:r>
      <w:r w:rsidR="00B043C2">
        <w:t xml:space="preserve">eligible </w:t>
      </w:r>
      <w:r w:rsidR="00332FD3">
        <w:t>for</w:t>
      </w:r>
      <w:r w:rsidR="00B043C2">
        <w:t xml:space="preserve"> member</w:t>
      </w:r>
      <w:r w:rsidR="00332FD3">
        <w:t>ship as set out in rule</w:t>
      </w:r>
      <w:r w:rsidR="00754E11">
        <w:t> </w:t>
      </w:r>
      <w:r w:rsidR="00BC0459">
        <w:fldChar w:fldCharType="begin"/>
      </w:r>
      <w:r w:rsidR="00BC0459">
        <w:instrText xml:space="preserve"> REF _Ref426582708 \r \h </w:instrText>
      </w:r>
      <w:r w:rsidR="00BC0459">
        <w:fldChar w:fldCharType="separate"/>
      </w:r>
      <w:r w:rsidR="00A03257">
        <w:t>3.1</w:t>
      </w:r>
      <w:r w:rsidR="00BC0459">
        <w:fldChar w:fldCharType="end"/>
      </w:r>
      <w:r w:rsidR="00B043C2">
        <w:t>.</w:t>
      </w:r>
    </w:p>
    <w:p w14:paraId="50DDA365" w14:textId="386D26B8" w:rsidR="000E532E" w:rsidRDefault="00B043C2" w:rsidP="00D75435">
      <w:pPr>
        <w:keepNext/>
      </w:pPr>
      <w:r>
        <w:t>To do this, the directors must:</w:t>
      </w:r>
    </w:p>
    <w:p w14:paraId="61D24D01" w14:textId="77777777" w:rsidR="00732ADE" w:rsidRDefault="00495A63" w:rsidP="0088149A">
      <w:pPr>
        <w:pStyle w:val="bullet1"/>
      </w:pPr>
      <w:r>
        <w:t>w</w:t>
      </w:r>
      <w:r w:rsidR="00732ADE">
        <w:t>rite to the member to tell them:</w:t>
      </w:r>
    </w:p>
    <w:p w14:paraId="5BE10E1B" w14:textId="77777777" w:rsidR="00732ADE" w:rsidRDefault="00B043C2" w:rsidP="0088149A">
      <w:pPr>
        <w:pStyle w:val="bullet2"/>
      </w:pPr>
      <w:r>
        <w:lastRenderedPageBreak/>
        <w:t>the</w:t>
      </w:r>
      <w:r w:rsidR="00732ADE">
        <w:t xml:space="preserve"> directors</w:t>
      </w:r>
      <w:r>
        <w:t xml:space="preserve"> </w:t>
      </w:r>
      <w:r w:rsidR="00B92F2D">
        <w:t>are going</w:t>
      </w:r>
      <w:r>
        <w:t xml:space="preserve"> to cancel their membership</w:t>
      </w:r>
    </w:p>
    <w:p w14:paraId="63E70D7B" w14:textId="77777777" w:rsidR="00732ADE" w:rsidRDefault="00732ADE" w:rsidP="0088149A">
      <w:pPr>
        <w:pStyle w:val="bullet2"/>
      </w:pPr>
      <w:r>
        <w:t>the</w:t>
      </w:r>
      <w:r w:rsidR="00495A63">
        <w:t xml:space="preserve"> member has</w:t>
      </w:r>
      <w:r>
        <w:t xml:space="preserve"> 14 days to object</w:t>
      </w:r>
      <w:r w:rsidR="00495A63">
        <w:t xml:space="preserve"> to the planned cancellation</w:t>
      </w:r>
    </w:p>
    <w:p w14:paraId="31FD0233" w14:textId="77777777" w:rsidR="000E532E" w:rsidRDefault="00732ADE" w:rsidP="0088149A">
      <w:pPr>
        <w:pStyle w:val="bullet2"/>
      </w:pPr>
      <w:r>
        <w:t>if the</w:t>
      </w:r>
      <w:r w:rsidR="00F554F8">
        <w:t xml:space="preserve"> member</w:t>
      </w:r>
      <w:r>
        <w:t xml:space="preserve"> object</w:t>
      </w:r>
      <w:r w:rsidR="00F554F8">
        <w:t>s</w:t>
      </w:r>
      <w:r>
        <w:t>, they must write to the corporation to say so</w:t>
      </w:r>
    </w:p>
    <w:p w14:paraId="524A2230" w14:textId="77777777" w:rsidR="000E532E" w:rsidRDefault="00B043C2" w:rsidP="0088149A">
      <w:pPr>
        <w:pStyle w:val="bullet1"/>
      </w:pPr>
      <w:r>
        <w:t xml:space="preserve">allow the </w:t>
      </w:r>
      <w:r w:rsidR="00CA330A">
        <w:t>member 14 days to object in writing</w:t>
      </w:r>
      <w:r>
        <w:t xml:space="preserve"> to the intended cancellation</w:t>
      </w:r>
      <w:r w:rsidR="00E3542C">
        <w:t>.</w:t>
      </w:r>
    </w:p>
    <w:p w14:paraId="010E661B" w14:textId="77777777" w:rsidR="000E532E" w:rsidRPr="00D75435" w:rsidRDefault="00495A63" w:rsidP="00D75435">
      <w:r w:rsidRPr="00D75435">
        <w:rPr>
          <w:b/>
        </w:rPr>
        <w:t>I</w:t>
      </w:r>
      <w:r w:rsidR="00B043C2" w:rsidRPr="00D75435">
        <w:rPr>
          <w:b/>
        </w:rPr>
        <w:t>f</w:t>
      </w:r>
      <w:r w:rsidR="00CA330A" w:rsidRPr="00D75435">
        <w:rPr>
          <w:b/>
        </w:rPr>
        <w:t xml:space="preserve"> the member </w:t>
      </w:r>
      <w:r w:rsidR="00B043C2" w:rsidRPr="00D75435">
        <w:rPr>
          <w:b/>
        </w:rPr>
        <w:t>does not object</w:t>
      </w:r>
      <w:r w:rsidR="00CA330A" w:rsidRPr="00D75435">
        <w:t xml:space="preserve">, the directors </w:t>
      </w:r>
      <w:r w:rsidR="00B043C2" w:rsidRPr="00D75435">
        <w:t>must</w:t>
      </w:r>
      <w:r w:rsidR="00FA5664" w:rsidRPr="00D75435">
        <w:t xml:space="preserve"> </w:t>
      </w:r>
      <w:r w:rsidR="00CA330A" w:rsidRPr="00D75435">
        <w:t>cancel the membership</w:t>
      </w:r>
      <w:r w:rsidR="00B043C2" w:rsidRPr="00D75435">
        <w:t xml:space="preserve"> by </w:t>
      </w:r>
      <w:r w:rsidR="00732ADE" w:rsidRPr="00D75435">
        <w:t xml:space="preserve">passing </w:t>
      </w:r>
      <w:r w:rsidR="00B043C2" w:rsidRPr="00D75435">
        <w:t>a resolution at a directors</w:t>
      </w:r>
      <w:r w:rsidR="00F81C05">
        <w:t>’</w:t>
      </w:r>
      <w:r w:rsidR="00B043C2" w:rsidRPr="00D75435">
        <w:t xml:space="preserve"> meeting.</w:t>
      </w:r>
      <w:r w:rsidR="00B92F2D" w:rsidRPr="00D75435">
        <w:t xml:space="preserve"> Then give the former member a copy of the resolution</w:t>
      </w:r>
      <w:r w:rsidRPr="00D75435">
        <w:t>.</w:t>
      </w:r>
    </w:p>
    <w:p w14:paraId="5DF53D38" w14:textId="77777777" w:rsidR="00CC3F34" w:rsidRDefault="00495A63" w:rsidP="00D75435">
      <w:r w:rsidRPr="00D75435">
        <w:rPr>
          <w:b/>
        </w:rPr>
        <w:t>I</w:t>
      </w:r>
      <w:r w:rsidR="00B043C2" w:rsidRPr="00D75435">
        <w:rPr>
          <w:b/>
        </w:rPr>
        <w:t>f the member objects</w:t>
      </w:r>
      <w:r w:rsidR="00B043C2" w:rsidRPr="00D75435">
        <w:t>, the</w:t>
      </w:r>
      <w:r w:rsidR="00B92F2D" w:rsidRPr="00D75435">
        <w:t xml:space="preserve"> directors cannot cancel the membership. Th</w:t>
      </w:r>
      <w:r w:rsidRPr="00D75435">
        <w:t>e</w:t>
      </w:r>
      <w:r w:rsidR="00B92F2D" w:rsidRPr="00D75435">
        <w:t xml:space="preserve"> membership </w:t>
      </w:r>
      <w:r w:rsidR="00CA330A" w:rsidRPr="00D75435">
        <w:t xml:space="preserve">can only be </w:t>
      </w:r>
      <w:r w:rsidR="00B92F2D" w:rsidRPr="00D75435">
        <w:t>cancelled</w:t>
      </w:r>
      <w:r w:rsidR="00CA330A" w:rsidRPr="00D75435">
        <w:t xml:space="preserve"> </w:t>
      </w:r>
      <w:r w:rsidR="00B043C2" w:rsidRPr="00D75435">
        <w:t xml:space="preserve">by </w:t>
      </w:r>
      <w:r w:rsidR="00B92F2D" w:rsidRPr="00D75435">
        <w:t xml:space="preserve">members passing </w:t>
      </w:r>
      <w:r w:rsidR="00B043C2" w:rsidRPr="00D75435">
        <w:t>a resolution at a general meeting.</w:t>
      </w:r>
    </w:p>
    <w:p w14:paraId="7AE7096A" w14:textId="33299992" w:rsidR="00967AE9" w:rsidRPr="0088149A" w:rsidRDefault="00967AE9" w:rsidP="00A0254F">
      <w:pPr>
        <w:pStyle w:val="tip-heading"/>
      </w:pPr>
      <w:r w:rsidRPr="006B7F00">
        <w:t>IMPORTANT</w:t>
      </w:r>
      <w:r w:rsidRPr="008E0842">
        <w:t>!</w:t>
      </w:r>
    </w:p>
    <w:p w14:paraId="72CB62C2" w14:textId="77777777" w:rsidR="00CC3F34" w:rsidRDefault="00967AE9" w:rsidP="00D75435">
      <w:pPr>
        <w:pStyle w:val="tip-body"/>
      </w:pPr>
      <w:r w:rsidRPr="00D75435">
        <w:t xml:space="preserve">Before the directors try to remove a member under this rule, they must take reasonable steps to make sure the member is not or has stopped being eligible according to rule </w:t>
      </w:r>
      <w:r w:rsidRPr="00D75435">
        <w:fldChar w:fldCharType="begin"/>
      </w:r>
      <w:r w:rsidRPr="00D75435">
        <w:instrText xml:space="preserve"> REF _Ref420591064 \r \h  \* MERGEFORMAT </w:instrText>
      </w:r>
      <w:r w:rsidRPr="00D75435">
        <w:fldChar w:fldCharType="separate"/>
      </w:r>
      <w:r w:rsidR="00A03257">
        <w:t>3.1</w:t>
      </w:r>
      <w:r w:rsidRPr="00D75435">
        <w:fldChar w:fldCharType="end"/>
      </w:r>
      <w:r w:rsidRPr="00D75435">
        <w:t>.</w:t>
      </w:r>
    </w:p>
    <w:p w14:paraId="06D70BFC" w14:textId="243A7C9D" w:rsidR="00471A6B" w:rsidRPr="00AF0428" w:rsidRDefault="00027E04" w:rsidP="00D75435">
      <w:pPr>
        <w:pStyle w:val="Heading3"/>
      </w:pPr>
      <w:bookmarkStart w:id="129" w:name="_Toc238271920"/>
      <w:bookmarkStart w:id="130" w:name="_Toc239492572"/>
      <w:r w:rsidRPr="00AF0428">
        <w:t xml:space="preserve">The </w:t>
      </w:r>
      <w:r w:rsidR="00CA330A">
        <w:t>register</w:t>
      </w:r>
      <w:r w:rsidR="00B666AA">
        <w:t>/s</w:t>
      </w:r>
      <w:r w:rsidR="00CA330A">
        <w:t xml:space="preserve"> of </w:t>
      </w:r>
      <w:r w:rsidRPr="00AF0428">
        <w:t>members</w:t>
      </w:r>
      <w:r w:rsidR="00B9776E">
        <w:t xml:space="preserve"> and former members</w:t>
      </w:r>
      <w:bookmarkEnd w:id="129"/>
      <w:bookmarkEnd w:id="130"/>
    </w:p>
    <w:p w14:paraId="02F389BC" w14:textId="77777777" w:rsidR="00FA5664" w:rsidRPr="00FA5664" w:rsidRDefault="00FA5664" w:rsidP="00240DAF">
      <w:r w:rsidRPr="00FA5664">
        <w:t>The register</w:t>
      </w:r>
      <w:r w:rsidR="00B666AA">
        <w:t>/s</w:t>
      </w:r>
      <w:r w:rsidRPr="00FA5664">
        <w:t xml:space="preserve"> must contain:</w:t>
      </w:r>
    </w:p>
    <w:p w14:paraId="53F793D7" w14:textId="77777777" w:rsidR="00FA5664" w:rsidRPr="00B9776E" w:rsidRDefault="00C90E2B" w:rsidP="00240DAF">
      <w:pPr>
        <w:pStyle w:val="bullet1"/>
      </w:pPr>
      <w:r>
        <w:t xml:space="preserve">the </w:t>
      </w:r>
      <w:r w:rsidR="00FA5664" w:rsidRPr="00B9776E">
        <w:t>names and addresses</w:t>
      </w:r>
      <w:r w:rsidR="00B666AA">
        <w:t xml:space="preserve"> of members</w:t>
      </w:r>
      <w:r w:rsidR="00B666AA" w:rsidRPr="00B9776E">
        <w:t xml:space="preserve"> and former members</w:t>
      </w:r>
    </w:p>
    <w:p w14:paraId="5BEF6ED5" w14:textId="77777777" w:rsidR="00FA5664" w:rsidRPr="00B9776E" w:rsidRDefault="00FA5664" w:rsidP="00240DAF">
      <w:pPr>
        <w:pStyle w:val="bullet1"/>
      </w:pPr>
      <w:r w:rsidRPr="00B9776E">
        <w:t xml:space="preserve">the date when </w:t>
      </w:r>
      <w:r w:rsidR="00B666AA">
        <w:t xml:space="preserve">each person’s </w:t>
      </w:r>
      <w:r w:rsidRPr="00B9776E">
        <w:t>name</w:t>
      </w:r>
      <w:r w:rsidR="00B666AA">
        <w:t xml:space="preserve"> was added to</w:t>
      </w:r>
      <w:r w:rsidRPr="00B9776E">
        <w:t xml:space="preserve"> the register</w:t>
      </w:r>
    </w:p>
    <w:p w14:paraId="0B7BB60D" w14:textId="77777777" w:rsidR="00FA5664" w:rsidRPr="00B9776E" w:rsidRDefault="00FA5664" w:rsidP="00240DAF">
      <w:pPr>
        <w:pStyle w:val="bullet1"/>
      </w:pPr>
      <w:r w:rsidRPr="00B9776E">
        <w:t xml:space="preserve">if a </w:t>
      </w:r>
      <w:r w:rsidR="00B666AA">
        <w:t>person</w:t>
      </w:r>
      <w:r w:rsidRPr="00B9776E">
        <w:t xml:space="preserve"> is not an Aboriginal or Torres Strait Islander person (if rule</w:t>
      </w:r>
      <w:r w:rsidR="00144E86">
        <w:t> </w:t>
      </w:r>
      <w:r w:rsidR="00306DEE">
        <w:fldChar w:fldCharType="begin"/>
      </w:r>
      <w:r w:rsidR="00306DEE">
        <w:instrText xml:space="preserve"> REF _Ref406357666 \r \h </w:instrText>
      </w:r>
      <w:r w:rsidR="00306DEE">
        <w:fldChar w:fldCharType="separate"/>
      </w:r>
      <w:r w:rsidR="00A03257">
        <w:t>3.1</w:t>
      </w:r>
      <w:r w:rsidR="00306DEE">
        <w:fldChar w:fldCharType="end"/>
      </w:r>
      <w:r w:rsidR="00306DEE">
        <w:t xml:space="preserve"> </w:t>
      </w:r>
      <w:r w:rsidRPr="00B9776E">
        <w:t>allows non-Aboriginal or non-Torres Strait Islander members)</w:t>
      </w:r>
    </w:p>
    <w:p w14:paraId="2403CDF1" w14:textId="77777777" w:rsidR="00FA5664" w:rsidRPr="00B9776E" w:rsidRDefault="00FA5664" w:rsidP="00240DAF">
      <w:pPr>
        <w:pStyle w:val="bullet1"/>
      </w:pPr>
      <w:r w:rsidRPr="00B9776E">
        <w:t>for former members, the date when they stopped being a member</w:t>
      </w:r>
      <w:r w:rsidR="00D86E79">
        <w:t>.</w:t>
      </w:r>
    </w:p>
    <w:p w14:paraId="476D8FE8" w14:textId="77777777" w:rsidR="00CC3F34" w:rsidRDefault="00B35E3A">
      <w:r>
        <w:t>The register</w:t>
      </w:r>
      <w:r w:rsidR="00B666AA">
        <w:t>/s</w:t>
      </w:r>
      <w:r>
        <w:t xml:space="preserve"> </w:t>
      </w:r>
      <w:r w:rsidR="00B043C2">
        <w:t xml:space="preserve">of members and former members </w:t>
      </w:r>
      <w:r w:rsidR="00FA5664" w:rsidRPr="00256062">
        <w:t>must be kept at the corporation’s document access address</w:t>
      </w:r>
      <w:r w:rsidR="00F4690D" w:rsidRPr="00256062">
        <w:t xml:space="preserve"> or</w:t>
      </w:r>
      <w:r w:rsidR="00B043C2">
        <w:t>, if it is a large corporation, its</w:t>
      </w:r>
      <w:r w:rsidR="00F4690D" w:rsidRPr="00256062">
        <w:t xml:space="preserve"> registered office</w:t>
      </w:r>
      <w:r w:rsidR="00FA5664" w:rsidRPr="00256062">
        <w:t>.</w:t>
      </w:r>
    </w:p>
    <w:p w14:paraId="457205B4" w14:textId="16B56197" w:rsidR="00B666AA" w:rsidRDefault="00760377" w:rsidP="00240DAF">
      <w:r>
        <w:t xml:space="preserve">The register of members </w:t>
      </w:r>
      <w:r w:rsidR="00FA5664" w:rsidRPr="00FA5664">
        <w:t xml:space="preserve">must be </w:t>
      </w:r>
      <w:r w:rsidR="00B043C2">
        <w:t xml:space="preserve">made </w:t>
      </w:r>
      <w:r w:rsidR="00FA5664" w:rsidRPr="00FA5664">
        <w:t>available at the AGM</w:t>
      </w:r>
      <w:r w:rsidR="00B043C2">
        <w:t>.</w:t>
      </w:r>
    </w:p>
    <w:p w14:paraId="4251A2F5" w14:textId="77777777" w:rsidR="00027E04" w:rsidRPr="00D75435" w:rsidRDefault="00FA4D6D" w:rsidP="00D75435">
      <w:pPr>
        <w:pStyle w:val="Heading2"/>
      </w:pPr>
      <w:bookmarkStart w:id="131" w:name="_Toc420598232"/>
      <w:bookmarkStart w:id="132" w:name="_Toc421628131"/>
      <w:bookmarkStart w:id="133" w:name="_Toc238271921"/>
      <w:bookmarkStart w:id="134" w:name="_Toc239492573"/>
      <w:bookmarkStart w:id="135" w:name="_Toc422926409"/>
      <w:bookmarkStart w:id="136" w:name="_Toc64553591"/>
      <w:bookmarkEnd w:id="131"/>
      <w:bookmarkEnd w:id="132"/>
      <w:r w:rsidRPr="00D75435">
        <w:t>General m</w:t>
      </w:r>
      <w:r w:rsidR="00027E04" w:rsidRPr="00D75435">
        <w:t>eetings</w:t>
      </w:r>
      <w:bookmarkEnd w:id="133"/>
      <w:bookmarkEnd w:id="134"/>
      <w:bookmarkEnd w:id="135"/>
      <w:r w:rsidRPr="00D75435">
        <w:t xml:space="preserve"> and AGMs</w:t>
      </w:r>
      <w:r w:rsidR="00BD7AE4" w:rsidRPr="00D75435">
        <w:t xml:space="preserve"> (members’ meetings)</w:t>
      </w:r>
      <w:bookmarkEnd w:id="136"/>
    </w:p>
    <w:p w14:paraId="50E55F4E" w14:textId="77777777" w:rsidR="00E9290E" w:rsidRPr="00F77EAE" w:rsidRDefault="00F97F07" w:rsidP="00D75435">
      <w:pPr>
        <w:pStyle w:val="Heading3"/>
      </w:pPr>
      <w:bookmarkStart w:id="137" w:name="_Toc238271922"/>
      <w:bookmarkStart w:id="138" w:name="_Toc239492574"/>
      <w:r w:rsidRPr="00F77EAE">
        <w:t>AGM t</w:t>
      </w:r>
      <w:r w:rsidR="00E9290E" w:rsidRPr="00F77EAE">
        <w:t>iming</w:t>
      </w:r>
      <w:bookmarkEnd w:id="137"/>
      <w:bookmarkEnd w:id="138"/>
    </w:p>
    <w:p w14:paraId="0A86060F" w14:textId="77777777" w:rsidR="00027E04" w:rsidRPr="00AF0428" w:rsidRDefault="00B666AA" w:rsidP="00240DAF">
      <w:r>
        <w:t xml:space="preserve">An </w:t>
      </w:r>
      <w:r w:rsidR="00027E04" w:rsidRPr="00AF0428">
        <w:t>AGM</w:t>
      </w:r>
      <w:r w:rsidR="00E9290E" w:rsidRPr="00AF0428">
        <w:t xml:space="preserve"> </w:t>
      </w:r>
      <w:r w:rsidR="00027E04" w:rsidRPr="00AF0428">
        <w:t>must be held before the end of November</w:t>
      </w:r>
      <w:r w:rsidR="00252FD6">
        <w:t xml:space="preserve"> each year</w:t>
      </w:r>
      <w:r w:rsidR="0053728D" w:rsidRPr="00AF0428">
        <w:t>.</w:t>
      </w:r>
    </w:p>
    <w:p w14:paraId="52A3354E" w14:textId="77777777" w:rsidR="00E9290E" w:rsidRDefault="00E9290E" w:rsidP="00D75435">
      <w:pPr>
        <w:pStyle w:val="Heading3"/>
      </w:pPr>
      <w:bookmarkStart w:id="139" w:name="_Toc238271923"/>
      <w:bookmarkStart w:id="140" w:name="_Toc239492575"/>
      <w:r w:rsidRPr="00AF0428">
        <w:t>AGM business</w:t>
      </w:r>
      <w:bookmarkEnd w:id="139"/>
      <w:bookmarkEnd w:id="140"/>
    </w:p>
    <w:p w14:paraId="5A40D297" w14:textId="77777777" w:rsidR="00F06698" w:rsidRPr="00F06698" w:rsidRDefault="00F06698" w:rsidP="00E838CC">
      <w:r>
        <w:t>AGM</w:t>
      </w:r>
      <w:r w:rsidR="00F554F8">
        <w:t xml:space="preserve"> business includes</w:t>
      </w:r>
      <w:r>
        <w:t>:</w:t>
      </w:r>
    </w:p>
    <w:p w14:paraId="03DBE238" w14:textId="77777777" w:rsidR="00A61F76" w:rsidRPr="00AF0428" w:rsidRDefault="00A61F76" w:rsidP="00A61F76">
      <w:pPr>
        <w:pStyle w:val="bullet1"/>
      </w:pPr>
      <w:bookmarkStart w:id="141" w:name="_Toc204165282"/>
      <w:bookmarkStart w:id="142" w:name="_Toc204595493"/>
      <w:r w:rsidRPr="00AF0428">
        <w:t>checking</w:t>
      </w:r>
      <w:r>
        <w:t xml:space="preserve"> </w:t>
      </w:r>
      <w:r w:rsidRPr="00AF0428">
        <w:t xml:space="preserve">the </w:t>
      </w:r>
      <w:r>
        <w:t xml:space="preserve">register of </w:t>
      </w:r>
      <w:r w:rsidRPr="00AF0428">
        <w:t>members</w:t>
      </w:r>
    </w:p>
    <w:p w14:paraId="25823F62" w14:textId="77777777" w:rsidR="00A649E0" w:rsidRPr="00AF0428" w:rsidRDefault="00A649E0" w:rsidP="00240DAF">
      <w:pPr>
        <w:pStyle w:val="bullet1"/>
      </w:pPr>
      <w:r w:rsidRPr="00AF0428">
        <w:t>confirming the minutes of the previous general meeting</w:t>
      </w:r>
      <w:bookmarkEnd w:id="141"/>
      <w:bookmarkEnd w:id="142"/>
    </w:p>
    <w:p w14:paraId="10C65F8E" w14:textId="77777777" w:rsidR="00E9290E" w:rsidRPr="00AF0428" w:rsidRDefault="00D76D80" w:rsidP="00240DAF">
      <w:pPr>
        <w:pStyle w:val="bullet1"/>
      </w:pPr>
      <w:bookmarkStart w:id="143" w:name="_Toc204165283"/>
      <w:bookmarkStart w:id="144" w:name="_Toc204595494"/>
      <w:r w:rsidRPr="00AF0428">
        <w:t xml:space="preserve">presenting </w:t>
      </w:r>
      <w:r w:rsidR="00E9290E" w:rsidRPr="00AF0428">
        <w:t>reports: general, financial</w:t>
      </w:r>
      <w:r w:rsidR="00FA1690" w:rsidRPr="00AF0428">
        <w:t>, directors</w:t>
      </w:r>
      <w:bookmarkEnd w:id="143"/>
      <w:r w:rsidR="00B74B40">
        <w:t>’</w:t>
      </w:r>
      <w:bookmarkEnd w:id="144"/>
    </w:p>
    <w:p w14:paraId="254C92F8" w14:textId="77777777" w:rsidR="000E532E" w:rsidRDefault="00B043C2">
      <w:pPr>
        <w:pStyle w:val="bullet1"/>
      </w:pPr>
      <w:bookmarkStart w:id="145" w:name="_Toc204165284"/>
      <w:bookmarkStart w:id="146" w:name="_Toc204595495"/>
      <w:r>
        <w:lastRenderedPageBreak/>
        <w:t>asking questions about how the corporation is managed</w:t>
      </w:r>
    </w:p>
    <w:p w14:paraId="05AEF968" w14:textId="77777777" w:rsidR="00E9290E" w:rsidRPr="00AF0428" w:rsidRDefault="00E9290E" w:rsidP="00240DAF">
      <w:pPr>
        <w:pStyle w:val="bullet1"/>
      </w:pPr>
      <w:r w:rsidRPr="00AF0428">
        <w:t>electin</w:t>
      </w:r>
      <w:r w:rsidR="00D76D80" w:rsidRPr="00AF0428">
        <w:t>g</w:t>
      </w:r>
      <w:r w:rsidRPr="00AF0428">
        <w:t xml:space="preserve"> directors</w:t>
      </w:r>
      <w:bookmarkEnd w:id="145"/>
      <w:bookmarkEnd w:id="146"/>
      <w:r w:rsidR="00B043C2">
        <w:t xml:space="preserve"> (if required)</w:t>
      </w:r>
    </w:p>
    <w:p w14:paraId="24A2BEEF" w14:textId="77777777" w:rsidR="00BA3F1E" w:rsidRPr="00AF0428" w:rsidRDefault="00E9290E" w:rsidP="00B7572D">
      <w:pPr>
        <w:pStyle w:val="bullet1"/>
      </w:pPr>
      <w:bookmarkStart w:id="147" w:name="_Toc204165285"/>
      <w:bookmarkStart w:id="148" w:name="_Toc204595496"/>
      <w:r w:rsidRPr="00AF0428">
        <w:t>choosing an auditor</w:t>
      </w:r>
      <w:r w:rsidR="00CA330A">
        <w:t xml:space="preserve"> (if required)</w:t>
      </w:r>
      <w:r w:rsidRPr="00AF0428">
        <w:t xml:space="preserve"> and agreeing on </w:t>
      </w:r>
      <w:r w:rsidR="00F06698">
        <w:t>the</w:t>
      </w:r>
      <w:r w:rsidRPr="00AF0428">
        <w:t xml:space="preserve"> fee</w:t>
      </w:r>
      <w:bookmarkEnd w:id="147"/>
      <w:bookmarkEnd w:id="148"/>
      <w:r w:rsidR="00CC71CE">
        <w:t>.</w:t>
      </w:r>
      <w:bookmarkStart w:id="149" w:name="_Toc204165287"/>
      <w:bookmarkStart w:id="150" w:name="_Toc204595498"/>
    </w:p>
    <w:p w14:paraId="12839A7D" w14:textId="77777777" w:rsidR="00E9290E" w:rsidRPr="000E3F99" w:rsidRDefault="00FA4D6D" w:rsidP="00D75435">
      <w:pPr>
        <w:pStyle w:val="Heading3"/>
      </w:pPr>
      <w:bookmarkStart w:id="151" w:name="_Ref427320393"/>
      <w:r>
        <w:t>Calling g</w:t>
      </w:r>
      <w:bookmarkStart w:id="152" w:name="_Toc238271924"/>
      <w:bookmarkStart w:id="153" w:name="_Toc239492576"/>
      <w:bookmarkStart w:id="154" w:name="_Ref420404750"/>
      <w:bookmarkStart w:id="155" w:name="_Ref420502111"/>
      <w:bookmarkStart w:id="156" w:name="_Ref420507307"/>
      <w:bookmarkEnd w:id="149"/>
      <w:bookmarkEnd w:id="150"/>
      <w:r w:rsidR="00E9290E" w:rsidRPr="000E3F99">
        <w:t>eneral meetings</w:t>
      </w:r>
      <w:bookmarkEnd w:id="151"/>
      <w:bookmarkEnd w:id="152"/>
      <w:bookmarkEnd w:id="153"/>
      <w:bookmarkEnd w:id="154"/>
      <w:bookmarkEnd w:id="155"/>
      <w:bookmarkEnd w:id="156"/>
    </w:p>
    <w:p w14:paraId="5DCA61B5" w14:textId="77777777" w:rsidR="00237FB3" w:rsidRPr="00AF0428" w:rsidRDefault="00B043C2" w:rsidP="00240DAF">
      <w:r>
        <w:t>The directors</w:t>
      </w:r>
      <w:r w:rsidR="00A649E0" w:rsidRPr="00AF0428">
        <w:t xml:space="preserve"> can call a</w:t>
      </w:r>
      <w:r w:rsidR="00FA1690" w:rsidRPr="00AF0428">
        <w:t xml:space="preserve"> general </w:t>
      </w:r>
      <w:r w:rsidR="00A649E0" w:rsidRPr="00AF0428">
        <w:t>meeting</w:t>
      </w:r>
      <w:r w:rsidR="00BD7AE4">
        <w:t xml:space="preserve"> or</w:t>
      </w:r>
      <w:r>
        <w:t xml:space="preserve"> AGM</w:t>
      </w:r>
      <w:r w:rsidR="00314923">
        <w:t xml:space="preserve"> by passing a resolution in a directors’ meeting or by circulating resolution</w:t>
      </w:r>
      <w:r>
        <w:t>.</w:t>
      </w:r>
    </w:p>
    <w:p w14:paraId="37588DB1" w14:textId="77777777" w:rsidR="00CC3F34" w:rsidRDefault="006B399E" w:rsidP="00D75435">
      <w:r>
        <w:t xml:space="preserve">The </w:t>
      </w:r>
      <w:r w:rsidR="00CC71CE">
        <w:t xml:space="preserve">required number of </w:t>
      </w:r>
      <w:r>
        <w:t>m</w:t>
      </w:r>
      <w:r w:rsidR="00A649E0" w:rsidRPr="00AF0428">
        <w:t xml:space="preserve">embers can </w:t>
      </w:r>
      <w:r w:rsidR="00BD7AE4">
        <w:t>request</w:t>
      </w:r>
      <w:r w:rsidR="00BD7AE4" w:rsidRPr="00AF0428">
        <w:t xml:space="preserve"> </w:t>
      </w:r>
      <w:r w:rsidR="00B043C2">
        <w:t xml:space="preserve">the </w:t>
      </w:r>
      <w:r w:rsidR="00A649E0" w:rsidRPr="00AF0428">
        <w:t xml:space="preserve">directors to call a </w:t>
      </w:r>
      <w:r w:rsidR="00B15B9C" w:rsidRPr="00AF0428">
        <w:t xml:space="preserve">general </w:t>
      </w:r>
      <w:r w:rsidR="00A649E0" w:rsidRPr="00AF0428">
        <w:t>meeting.</w:t>
      </w:r>
    </w:p>
    <w:p w14:paraId="58A5C2E7" w14:textId="51369E02" w:rsidR="00A82395" w:rsidRPr="0088149A" w:rsidRDefault="00A82395" w:rsidP="0026284B">
      <w:pPr>
        <w:pStyle w:val="tableheader"/>
        <w:keepNext/>
        <w:keepLines/>
      </w:pPr>
      <w:r w:rsidRPr="008E0842">
        <w:t>Number of members</w:t>
      </w:r>
      <w:r w:rsidR="00144E86" w:rsidRPr="0088149A">
        <w:t xml:space="preserve"> in corporation</w:t>
      </w:r>
      <w:r w:rsidRPr="0088149A">
        <w:tab/>
        <w:t>Number of</w:t>
      </w:r>
      <w:r w:rsidR="00F77EAE" w:rsidRPr="0088149A">
        <w:t xml:space="preserve"> members </w:t>
      </w:r>
      <w:r w:rsidR="00CC71CE">
        <w:t>required</w:t>
      </w:r>
      <w:r w:rsidR="00CC71CE" w:rsidRPr="0088149A">
        <w:t xml:space="preserve"> </w:t>
      </w:r>
      <w:r w:rsidRPr="0088149A">
        <w:t xml:space="preserve">to </w:t>
      </w:r>
      <w:r w:rsidR="00BD7AE4">
        <w:t>request</w:t>
      </w:r>
      <w:r w:rsidRPr="0088149A">
        <w:t xml:space="preserve"> a general meeting</w:t>
      </w:r>
    </w:p>
    <w:p w14:paraId="6A32EA43" w14:textId="77777777" w:rsidR="00A82395" w:rsidRPr="0088149A" w:rsidRDefault="00A82395" w:rsidP="0026284B">
      <w:pPr>
        <w:pStyle w:val="tabletext"/>
        <w:keepNext/>
        <w:keepLines/>
      </w:pPr>
      <w:r w:rsidRPr="0088149A">
        <w:t xml:space="preserve">2 to 10 members </w:t>
      </w:r>
      <w:r w:rsidRPr="0088149A">
        <w:tab/>
        <w:t>= 1 member</w:t>
      </w:r>
    </w:p>
    <w:p w14:paraId="3E51FE15" w14:textId="77777777" w:rsidR="00A82395" w:rsidRPr="0088149A" w:rsidRDefault="00A82395" w:rsidP="0026284B">
      <w:pPr>
        <w:pStyle w:val="tabletext"/>
        <w:keepNext/>
        <w:keepLines/>
      </w:pPr>
      <w:r w:rsidRPr="0088149A">
        <w:t xml:space="preserve">11 to 20 members </w:t>
      </w:r>
      <w:r w:rsidRPr="0088149A">
        <w:tab/>
        <w:t>= 3 members</w:t>
      </w:r>
    </w:p>
    <w:p w14:paraId="6A8D3B20" w14:textId="77777777" w:rsidR="00A82395" w:rsidRPr="0088149A" w:rsidRDefault="00A82395" w:rsidP="0026284B">
      <w:pPr>
        <w:pStyle w:val="tabletext"/>
        <w:keepNext/>
        <w:keepLines/>
      </w:pPr>
      <w:r w:rsidRPr="0088149A">
        <w:t xml:space="preserve">21 to 50 members </w:t>
      </w:r>
      <w:r w:rsidRPr="0088149A">
        <w:tab/>
        <w:t>= 5 members</w:t>
      </w:r>
    </w:p>
    <w:p w14:paraId="4722301D" w14:textId="77777777" w:rsidR="00A82395" w:rsidRPr="0088149A" w:rsidRDefault="00A82395" w:rsidP="0088149A">
      <w:pPr>
        <w:pStyle w:val="tabletext"/>
      </w:pPr>
      <w:r w:rsidRPr="0088149A">
        <w:t>51 members or more</w:t>
      </w:r>
      <w:r w:rsidRPr="0088149A">
        <w:tab/>
        <w:t>= 10 per cent of members</w:t>
      </w:r>
    </w:p>
    <w:p w14:paraId="059C9B2F" w14:textId="77777777" w:rsidR="00BD7AE4" w:rsidRDefault="00BD7AE4" w:rsidP="00BD7AE4">
      <w:r>
        <w:t>The members’ request must:</w:t>
      </w:r>
    </w:p>
    <w:p w14:paraId="63FA1AF6" w14:textId="77777777" w:rsidR="00BD7AE4" w:rsidRDefault="00BD7AE4" w:rsidP="00BD7AE4">
      <w:pPr>
        <w:pStyle w:val="bullet1"/>
      </w:pPr>
      <w:r>
        <w:t>be in writing</w:t>
      </w:r>
    </w:p>
    <w:p w14:paraId="0CE934C0" w14:textId="77777777" w:rsidR="00BD7AE4" w:rsidRDefault="00BD7AE4" w:rsidP="00BD7AE4">
      <w:pPr>
        <w:pStyle w:val="bullet1"/>
      </w:pPr>
      <w:r>
        <w:t>state any resolutions to be proposed at the meeting</w:t>
      </w:r>
    </w:p>
    <w:p w14:paraId="69995402" w14:textId="77777777" w:rsidR="00BD7AE4" w:rsidRDefault="00BD7AE4" w:rsidP="00BD7AE4">
      <w:pPr>
        <w:pStyle w:val="bullet1"/>
      </w:pPr>
      <w:r>
        <w:t>be signed by the members making the request</w:t>
      </w:r>
    </w:p>
    <w:p w14:paraId="3A38BBA6" w14:textId="77777777" w:rsidR="00BD7AE4" w:rsidRDefault="00BD7AE4" w:rsidP="00BD7AE4">
      <w:pPr>
        <w:pStyle w:val="bullet1"/>
      </w:pPr>
      <w:r>
        <w:t>nominate a member to be the contact member on behalf of the members making the request</w:t>
      </w:r>
    </w:p>
    <w:p w14:paraId="55712C15" w14:textId="77777777" w:rsidR="00CC3F34" w:rsidRDefault="00BD7AE4" w:rsidP="00BD7AE4">
      <w:pPr>
        <w:pStyle w:val="bullet1"/>
      </w:pPr>
      <w:r>
        <w:t>be given to the corporation.</w:t>
      </w:r>
    </w:p>
    <w:p w14:paraId="3024D4CB" w14:textId="5B408668" w:rsidR="00A82395" w:rsidRDefault="008270D1" w:rsidP="00240DAF">
      <w:r>
        <w:t>Within the 21 days of receiving the request the directors must</w:t>
      </w:r>
      <w:r w:rsidR="00A82395">
        <w:t xml:space="preserve"> </w:t>
      </w:r>
      <w:r>
        <w:t>either call the meeting or apply to the Registrar to deny the request.</w:t>
      </w:r>
    </w:p>
    <w:p w14:paraId="100446AB" w14:textId="77777777" w:rsidR="008270D1" w:rsidRPr="00F77EAE" w:rsidRDefault="008270D1" w:rsidP="00D75435">
      <w:pPr>
        <w:pStyle w:val="Heading4"/>
      </w:pPr>
      <w:r w:rsidRPr="00F77EAE">
        <w:t>Directors agree to the request</w:t>
      </w:r>
    </w:p>
    <w:p w14:paraId="463A069D" w14:textId="77777777" w:rsidR="00CC3F34" w:rsidRDefault="00A82395" w:rsidP="00240DAF">
      <w:r>
        <w:t>If t</w:t>
      </w:r>
      <w:r w:rsidR="00B74B40" w:rsidRPr="00AF0428">
        <w:t>he directors</w:t>
      </w:r>
      <w:r>
        <w:t xml:space="preserve"> agree to the request they</w:t>
      </w:r>
      <w:r w:rsidR="00B74B40" w:rsidRPr="00AF0428">
        <w:t xml:space="preserve"> must call the general meet</w:t>
      </w:r>
      <w:r w:rsidR="00B74B40">
        <w:t>ing within 21</w:t>
      </w:r>
      <w:r w:rsidR="00E4463E">
        <w:t> </w:t>
      </w:r>
      <w:r w:rsidR="00B74B40">
        <w:t>days</w:t>
      </w:r>
      <w:r>
        <w:t xml:space="preserve"> of receiving the </w:t>
      </w:r>
      <w:r w:rsidR="00CC71CE">
        <w:t xml:space="preserve">members’ </w:t>
      </w:r>
      <w:r>
        <w:t>request</w:t>
      </w:r>
      <w:r w:rsidR="00B043C2">
        <w:t>.</w:t>
      </w:r>
    </w:p>
    <w:p w14:paraId="1BB5EFEA" w14:textId="71B4F579" w:rsidR="008270D1" w:rsidRPr="00F77EAE" w:rsidRDefault="008270D1" w:rsidP="00D75435">
      <w:pPr>
        <w:pStyle w:val="Heading4"/>
      </w:pPr>
      <w:r w:rsidRPr="00F77EAE">
        <w:t>Directors apply to the Registrar to deny the request</w:t>
      </w:r>
    </w:p>
    <w:p w14:paraId="2DC1A3A0" w14:textId="77777777" w:rsidR="000E532E" w:rsidRDefault="00A82395">
      <w:bookmarkStart w:id="157" w:name="_Toc238271925"/>
      <w:bookmarkStart w:id="158" w:name="_Toc239492577"/>
      <w:r>
        <w:t xml:space="preserve">If </w:t>
      </w:r>
      <w:r w:rsidR="00B043C2">
        <w:t>the directors resolve that:</w:t>
      </w:r>
    </w:p>
    <w:p w14:paraId="78AEECC4" w14:textId="77777777" w:rsidR="000E532E" w:rsidRPr="0088149A" w:rsidRDefault="00B043C2" w:rsidP="008E0842">
      <w:pPr>
        <w:pStyle w:val="bullet1"/>
      </w:pPr>
      <w:r w:rsidRPr="008E0842">
        <w:t>the request is frivolous or unreasonable</w:t>
      </w:r>
      <w:r w:rsidRPr="0088149A">
        <w:t xml:space="preserve"> or</w:t>
      </w:r>
    </w:p>
    <w:p w14:paraId="69BE0B85" w14:textId="77777777" w:rsidR="000E532E" w:rsidRPr="0088149A" w:rsidRDefault="00B043C2" w:rsidP="00075A32">
      <w:pPr>
        <w:pStyle w:val="bullet1"/>
        <w:ind w:left="714" w:hanging="357"/>
      </w:pPr>
      <w:r w:rsidRPr="0088149A">
        <w:t>complying with the request would be contrary to the interests of the members as a whole</w:t>
      </w:r>
    </w:p>
    <w:p w14:paraId="3ACCD1F2" w14:textId="77777777" w:rsidR="000E532E" w:rsidRPr="0088149A" w:rsidRDefault="00B043C2" w:rsidP="0088149A">
      <w:pPr>
        <w:pStyle w:val="Normal-0ptbefore"/>
      </w:pPr>
      <w:r w:rsidRPr="0088149A">
        <w:t>a director, on behalf of all of the directors, may apply to the Registrar for permission to deny the request</w:t>
      </w:r>
      <w:r w:rsidR="00A82395" w:rsidRPr="0088149A">
        <w:t xml:space="preserve"> to call a general meeting</w:t>
      </w:r>
      <w:r w:rsidRPr="0088149A">
        <w:t>.</w:t>
      </w:r>
    </w:p>
    <w:p w14:paraId="5E9F0894" w14:textId="77777777" w:rsidR="000E532E" w:rsidRDefault="00B043C2" w:rsidP="0088149A">
      <w:r>
        <w:lastRenderedPageBreak/>
        <w:t>The directors</w:t>
      </w:r>
      <w:r w:rsidR="00F81C05">
        <w:t>’</w:t>
      </w:r>
      <w:r>
        <w:t xml:space="preserve"> application </w:t>
      </w:r>
      <w:r w:rsidR="008270D1">
        <w:t xml:space="preserve">to the Registrar </w:t>
      </w:r>
      <w:r>
        <w:t>to deny the members</w:t>
      </w:r>
      <w:r w:rsidR="00A82395">
        <w:t>’</w:t>
      </w:r>
      <w:r>
        <w:t xml:space="preserve"> request must:</w:t>
      </w:r>
    </w:p>
    <w:p w14:paraId="1619038A" w14:textId="77777777" w:rsidR="000E532E" w:rsidRPr="0088149A" w:rsidRDefault="00B043C2" w:rsidP="0088149A">
      <w:pPr>
        <w:pStyle w:val="bullet1"/>
      </w:pPr>
      <w:r w:rsidRPr="008E0842">
        <w:t>be in writing</w:t>
      </w:r>
    </w:p>
    <w:p w14:paraId="4F409477" w14:textId="77777777" w:rsidR="00CC3F34" w:rsidRDefault="00B043C2" w:rsidP="0088149A">
      <w:pPr>
        <w:pStyle w:val="bullet1"/>
      </w:pPr>
      <w:r w:rsidRPr="0088149A">
        <w:t xml:space="preserve">set out the </w:t>
      </w:r>
      <w:r w:rsidR="008270D1" w:rsidRPr="0088149A">
        <w:t>reasons why</w:t>
      </w:r>
      <w:r w:rsidRPr="0088149A">
        <w:t xml:space="preserve"> they wish to deny holding the meeting</w:t>
      </w:r>
    </w:p>
    <w:p w14:paraId="791D237C" w14:textId="3B1C7EFD" w:rsidR="000E532E" w:rsidRPr="0088149A" w:rsidRDefault="00B043C2" w:rsidP="0088149A">
      <w:pPr>
        <w:pStyle w:val="bullet1"/>
      </w:pPr>
      <w:r w:rsidRPr="0088149A">
        <w:t>be made within 21 days after the members</w:t>
      </w:r>
      <w:r w:rsidR="00F81C05">
        <w:t>’</w:t>
      </w:r>
      <w:r w:rsidRPr="0088149A">
        <w:t xml:space="preserve"> request for a meeting was made.</w:t>
      </w:r>
    </w:p>
    <w:p w14:paraId="54C89AFD" w14:textId="77777777" w:rsidR="00CC3F34" w:rsidRDefault="00B043C2" w:rsidP="0088149A">
      <w:r>
        <w:t xml:space="preserve">The directors must give </w:t>
      </w:r>
      <w:r w:rsidR="00C90E2B">
        <w:t xml:space="preserve">notice to </w:t>
      </w:r>
      <w:r>
        <w:t xml:space="preserve">the contact member that </w:t>
      </w:r>
      <w:r w:rsidR="0063792F">
        <w:t>they have applied to the Registrar to deny the request</w:t>
      </w:r>
      <w:r>
        <w:t>.</w:t>
      </w:r>
    </w:p>
    <w:p w14:paraId="5F17118B" w14:textId="7B8C69ED" w:rsidR="00645560" w:rsidRDefault="00A649E0" w:rsidP="00D75435">
      <w:pPr>
        <w:pStyle w:val="Heading3"/>
      </w:pPr>
      <w:r w:rsidRPr="00AF0428">
        <w:t>General meeting business</w:t>
      </w:r>
      <w:bookmarkEnd w:id="157"/>
      <w:bookmarkEnd w:id="158"/>
    </w:p>
    <w:p w14:paraId="1308E06F" w14:textId="77777777" w:rsidR="00551645" w:rsidRPr="00551645" w:rsidRDefault="00551645" w:rsidP="00240DAF">
      <w:r>
        <w:t>General meeti</w:t>
      </w:r>
      <w:r w:rsidRPr="00D81D51">
        <w:t>ngs</w:t>
      </w:r>
      <w:r w:rsidR="00182EF6" w:rsidRPr="00D81D51">
        <w:t xml:space="preserve"> business includes</w:t>
      </w:r>
      <w:r w:rsidRPr="00D81D51">
        <w:t>:</w:t>
      </w:r>
    </w:p>
    <w:p w14:paraId="5696BB1E" w14:textId="77777777" w:rsidR="00A649E0" w:rsidRPr="00AF0428" w:rsidRDefault="00A649E0" w:rsidP="00240DAF">
      <w:pPr>
        <w:pStyle w:val="bullet1"/>
      </w:pPr>
      <w:bookmarkStart w:id="159" w:name="_Toc204165290"/>
      <w:bookmarkStart w:id="160" w:name="_Toc204595501"/>
      <w:r w:rsidRPr="00AF0428">
        <w:t>confirming the minutes of the previous general meeting</w:t>
      </w:r>
      <w:bookmarkEnd w:id="159"/>
      <w:bookmarkEnd w:id="160"/>
    </w:p>
    <w:p w14:paraId="6F9561F6" w14:textId="77777777" w:rsidR="00A649E0" w:rsidRPr="00AF0428" w:rsidRDefault="00B043C2" w:rsidP="00240DAF">
      <w:pPr>
        <w:pStyle w:val="bullet1"/>
      </w:pPr>
      <w:bookmarkStart w:id="161" w:name="_Toc204165291"/>
      <w:bookmarkStart w:id="162" w:name="_Toc204595502"/>
      <w:r>
        <w:t>considering</w:t>
      </w:r>
      <w:r w:rsidR="00F436AF">
        <w:t xml:space="preserve"> the business </w:t>
      </w:r>
      <w:r>
        <w:t>or resolutions</w:t>
      </w:r>
      <w:r w:rsidR="00F436AF">
        <w:t xml:space="preserve"> </w:t>
      </w:r>
      <w:r w:rsidR="00A649E0" w:rsidRPr="00AF0428">
        <w:t>in the notice of meeting.</w:t>
      </w:r>
      <w:bookmarkEnd w:id="161"/>
      <w:bookmarkEnd w:id="162"/>
    </w:p>
    <w:p w14:paraId="50DC0211" w14:textId="77777777" w:rsidR="00645560" w:rsidRPr="00AF0428" w:rsidRDefault="00A649E0" w:rsidP="00D75435">
      <w:pPr>
        <w:pStyle w:val="Heading3"/>
      </w:pPr>
      <w:bookmarkStart w:id="163" w:name="_Toc238271926"/>
      <w:bookmarkStart w:id="164" w:name="_Toc239492578"/>
      <w:bookmarkStart w:id="165" w:name="_Ref406357720"/>
      <w:bookmarkStart w:id="166" w:name="_Ref406357888"/>
      <w:bookmarkStart w:id="167" w:name="_Ref427318587"/>
      <w:r w:rsidRPr="00AF0428">
        <w:t xml:space="preserve">Notice for </w:t>
      </w:r>
      <w:r w:rsidR="00476D52">
        <w:t xml:space="preserve">general </w:t>
      </w:r>
      <w:r w:rsidRPr="00AF0428">
        <w:t>meetings</w:t>
      </w:r>
      <w:bookmarkEnd w:id="163"/>
      <w:bookmarkEnd w:id="164"/>
      <w:bookmarkEnd w:id="165"/>
      <w:bookmarkEnd w:id="166"/>
      <w:r w:rsidR="00B043C2">
        <w:t xml:space="preserve"> and AGMs</w:t>
      </w:r>
      <w:bookmarkEnd w:id="167"/>
    </w:p>
    <w:p w14:paraId="23482F01" w14:textId="77777777" w:rsidR="00645560" w:rsidRPr="00AA10C0" w:rsidRDefault="00A649E0" w:rsidP="00240DAF">
      <w:r w:rsidRPr="00AF0428">
        <w:t xml:space="preserve">At least 21 </w:t>
      </w:r>
      <w:r w:rsidR="00B043C2">
        <w:t>days</w:t>
      </w:r>
      <w:r w:rsidR="00F81C05">
        <w:t>’</w:t>
      </w:r>
      <w:r w:rsidRPr="00AF0428">
        <w:t xml:space="preserve"> notice must be given.</w:t>
      </w:r>
    </w:p>
    <w:p w14:paraId="233FF143" w14:textId="77777777" w:rsidR="000E532E" w:rsidRDefault="00774403" w:rsidP="00D10E90">
      <w:pPr>
        <w:keepNext/>
      </w:pPr>
      <w:r w:rsidRPr="00AF0428">
        <w:t>Notice must be given to</w:t>
      </w:r>
      <w:r w:rsidR="00B043C2">
        <w:t>:</w:t>
      </w:r>
    </w:p>
    <w:p w14:paraId="108BC28B" w14:textId="77777777" w:rsidR="00CC3F34" w:rsidRDefault="00B043C2" w:rsidP="00D10E90">
      <w:pPr>
        <w:pStyle w:val="bullet1"/>
        <w:keepNext/>
      </w:pPr>
      <w:r>
        <w:t>each member individually</w:t>
      </w:r>
    </w:p>
    <w:p w14:paraId="0683A43C" w14:textId="3572CF69" w:rsidR="000E532E" w:rsidRDefault="00B043C2" w:rsidP="00D10E90">
      <w:pPr>
        <w:pStyle w:val="bullet1"/>
        <w:keepNext/>
      </w:pPr>
      <w:r>
        <w:t>the</w:t>
      </w:r>
      <w:r w:rsidR="00774403" w:rsidRPr="00AF0428">
        <w:t xml:space="preserve"> directors</w:t>
      </w:r>
    </w:p>
    <w:p w14:paraId="03404FC4" w14:textId="77777777" w:rsidR="000E532E" w:rsidRDefault="003D4555" w:rsidP="00D10E90">
      <w:pPr>
        <w:pStyle w:val="bullet1"/>
        <w:keepNext/>
      </w:pPr>
      <w:r>
        <w:t xml:space="preserve">the </w:t>
      </w:r>
      <w:r w:rsidR="00B15B9C" w:rsidRPr="00AF0428">
        <w:t>contact person</w:t>
      </w:r>
      <w:r w:rsidR="00F436AF">
        <w:t xml:space="preserve"> </w:t>
      </w:r>
      <w:r w:rsidR="00B043C2">
        <w:t>or secretary</w:t>
      </w:r>
    </w:p>
    <w:p w14:paraId="5540CDFF" w14:textId="77777777" w:rsidR="00774403" w:rsidRPr="00AF0428" w:rsidRDefault="00F436AF" w:rsidP="0088149A">
      <w:pPr>
        <w:pStyle w:val="bullet1"/>
      </w:pPr>
      <w:r>
        <w:t>the auditor (</w:t>
      </w:r>
      <w:r w:rsidR="00774403" w:rsidRPr="00AF0428">
        <w:t>if the corporation has one</w:t>
      </w:r>
      <w:r>
        <w:t>)</w:t>
      </w:r>
      <w:r w:rsidR="00774403" w:rsidRPr="00AF0428">
        <w:t>.</w:t>
      </w:r>
    </w:p>
    <w:p w14:paraId="322B8788" w14:textId="77777777" w:rsidR="00774403" w:rsidRPr="00AF0428" w:rsidRDefault="00774403" w:rsidP="00D10E90">
      <w:pPr>
        <w:keepNext/>
      </w:pPr>
      <w:r w:rsidRPr="00AF0428">
        <w:t>The notice must set out:</w:t>
      </w:r>
    </w:p>
    <w:p w14:paraId="4AFB395B" w14:textId="77777777" w:rsidR="00774403" w:rsidRPr="00AF0428" w:rsidRDefault="00774403" w:rsidP="00D10E90">
      <w:pPr>
        <w:pStyle w:val="bullet1"/>
        <w:keepNext/>
      </w:pPr>
      <w:bookmarkStart w:id="168" w:name="_Toc204165293"/>
      <w:bookmarkStart w:id="169" w:name="_Toc204595504"/>
      <w:r w:rsidRPr="00AF0428">
        <w:t>the place, date and time for the meeting</w:t>
      </w:r>
      <w:bookmarkEnd w:id="168"/>
      <w:bookmarkEnd w:id="169"/>
    </w:p>
    <w:p w14:paraId="22D446CE" w14:textId="77777777" w:rsidR="00774403" w:rsidRPr="00AF0428" w:rsidRDefault="00774403" w:rsidP="00D10E90">
      <w:pPr>
        <w:pStyle w:val="bullet1"/>
        <w:keepNext/>
      </w:pPr>
      <w:bookmarkStart w:id="170" w:name="_Toc204165294"/>
      <w:bookmarkStart w:id="171" w:name="_Toc204595505"/>
      <w:r w:rsidRPr="00AF0428">
        <w:t>the business of the meeting</w:t>
      </w:r>
      <w:bookmarkEnd w:id="170"/>
      <w:bookmarkEnd w:id="171"/>
    </w:p>
    <w:p w14:paraId="44AD1225" w14:textId="77777777" w:rsidR="00774403" w:rsidRPr="00AF0428" w:rsidRDefault="00774403" w:rsidP="00D10E90">
      <w:pPr>
        <w:pStyle w:val="bullet1"/>
        <w:keepNext/>
      </w:pPr>
      <w:bookmarkStart w:id="172" w:name="_Toc204165295"/>
      <w:bookmarkStart w:id="173" w:name="_Toc204595506"/>
      <w:r w:rsidRPr="00AF0428">
        <w:t xml:space="preserve">if a special resolution is being proposed, </w:t>
      </w:r>
      <w:r w:rsidR="0063792F">
        <w:t>the exact wording of it</w:t>
      </w:r>
      <w:bookmarkEnd w:id="172"/>
      <w:bookmarkEnd w:id="173"/>
    </w:p>
    <w:p w14:paraId="3E9DEFF5" w14:textId="77777777" w:rsidR="000E532E" w:rsidRDefault="00B043C2" w:rsidP="00D10E90">
      <w:pPr>
        <w:pStyle w:val="bullet1"/>
        <w:keepNext/>
      </w:pPr>
      <w:bookmarkStart w:id="174" w:name="_Toc204165296"/>
      <w:bookmarkStart w:id="175" w:name="_Toc204595507"/>
      <w:r>
        <w:t>any technology to be used in the meeting (if required)</w:t>
      </w:r>
    </w:p>
    <w:p w14:paraId="4C0B4DAA" w14:textId="77777777" w:rsidR="00774403" w:rsidRPr="00AF0428" w:rsidRDefault="00774403" w:rsidP="00240DAF">
      <w:pPr>
        <w:pStyle w:val="bullet1"/>
      </w:pPr>
      <w:r w:rsidRPr="00AF0428">
        <w:t>if a member can appoint a proxy</w:t>
      </w:r>
      <w:r w:rsidR="006679FE" w:rsidRPr="00AF0428">
        <w:t>.</w:t>
      </w:r>
      <w:bookmarkEnd w:id="174"/>
      <w:bookmarkEnd w:id="175"/>
    </w:p>
    <w:p w14:paraId="68AF4D6B" w14:textId="2B03C27C" w:rsidR="00774403" w:rsidRDefault="00EB04CB" w:rsidP="00240DAF">
      <w:r w:rsidRPr="00AF0428">
        <w:t xml:space="preserve">Notices </w:t>
      </w:r>
      <w:r w:rsidR="00B043C2">
        <w:t>must</w:t>
      </w:r>
      <w:r w:rsidRPr="00AF0428">
        <w:t xml:space="preserve"> be given to </w:t>
      </w:r>
      <w:r w:rsidR="00B043C2">
        <w:t>each member individually. This can be done by sending by</w:t>
      </w:r>
      <w:r w:rsidR="00754E11">
        <w:t> </w:t>
      </w:r>
      <w:r w:rsidR="00B043C2">
        <w:t>post to their address, by fax</w:t>
      </w:r>
      <w:r w:rsidR="00A42F8E">
        <w:t>,</w:t>
      </w:r>
      <w:r w:rsidR="00B043C2">
        <w:t xml:space="preserve"> by email</w:t>
      </w:r>
      <w:r w:rsidR="00A42F8E">
        <w:t xml:space="preserve"> or via social media</w:t>
      </w:r>
      <w:r w:rsidR="00B043C2">
        <w:t>. I</w:t>
      </w:r>
      <w:r w:rsidR="0063792F">
        <w:t>n addition to individual notice a corporation</w:t>
      </w:r>
      <w:r w:rsidR="00B043C2">
        <w:t xml:space="preserve"> can also give</w:t>
      </w:r>
      <w:r w:rsidR="0063792F">
        <w:t xml:space="preserve"> notice</w:t>
      </w:r>
      <w:r w:rsidR="00B043C2">
        <w:t xml:space="preserve"> </w:t>
      </w:r>
      <w:r w:rsidR="0064038A">
        <w:t xml:space="preserve">in a manner which </w:t>
      </w:r>
      <w:r w:rsidR="00B043C2">
        <w:t>follows</w:t>
      </w:r>
      <w:r w:rsidR="0064038A">
        <w:t xml:space="preserve"> Aboriginal or Torres Strait Islander custom</w:t>
      </w:r>
      <w:r w:rsidRPr="00AF0428">
        <w:t>.</w:t>
      </w:r>
    </w:p>
    <w:p w14:paraId="2839F9D5" w14:textId="77777777" w:rsidR="00526419" w:rsidRDefault="00526419" w:rsidP="00D10E90">
      <w:pPr>
        <w:keepNext/>
      </w:pPr>
      <w:r>
        <w:t>A notice of meeting:</w:t>
      </w:r>
    </w:p>
    <w:p w14:paraId="533232CD" w14:textId="77777777" w:rsidR="00526419" w:rsidRDefault="00526419" w:rsidP="00D10E90">
      <w:pPr>
        <w:pStyle w:val="bullet1"/>
        <w:keepNext/>
      </w:pPr>
      <w:r>
        <w:t>sent by post is taken to be given three days after it is posted</w:t>
      </w:r>
    </w:p>
    <w:p w14:paraId="47D3B4D2" w14:textId="77777777" w:rsidR="00526419" w:rsidRDefault="00526419" w:rsidP="00240DAF">
      <w:pPr>
        <w:pStyle w:val="bullet1"/>
      </w:pPr>
      <w:r>
        <w:t>sent by fax, or other electronic means, is taken to be given on the business day after it is sent.</w:t>
      </w:r>
    </w:p>
    <w:p w14:paraId="1FCCA7AB" w14:textId="77777777" w:rsidR="00967AE9" w:rsidRPr="00AF0428" w:rsidRDefault="00967AE9" w:rsidP="00D75435">
      <w:pPr>
        <w:pStyle w:val="tip-body"/>
      </w:pPr>
      <w:bookmarkStart w:id="176" w:name="_Toc204165297"/>
      <w:bookmarkStart w:id="177" w:name="_Toc204595508"/>
      <w:r>
        <w:lastRenderedPageBreak/>
        <w:t>You may add other notice requirements—for example, local newspaper advertisements, radio broadcasts, social media or community noticeboards.</w:t>
      </w:r>
      <w:bookmarkEnd w:id="176"/>
      <w:bookmarkEnd w:id="177"/>
    </w:p>
    <w:p w14:paraId="09491AA0" w14:textId="77777777" w:rsidR="00E46618" w:rsidRPr="00AF0428" w:rsidRDefault="00E46618" w:rsidP="00D75435">
      <w:pPr>
        <w:pStyle w:val="Heading3"/>
      </w:pPr>
      <w:bookmarkStart w:id="178" w:name="_Toc238271927"/>
      <w:bookmarkStart w:id="179" w:name="_Toc239492579"/>
      <w:bookmarkStart w:id="180" w:name="_Ref428891862"/>
      <w:bookmarkStart w:id="181" w:name="_Ref428896356"/>
      <w:r w:rsidRPr="00AF0428">
        <w:t>Members’ resolutions</w:t>
      </w:r>
      <w:bookmarkEnd w:id="178"/>
      <w:bookmarkEnd w:id="179"/>
      <w:bookmarkEnd w:id="180"/>
      <w:bookmarkEnd w:id="181"/>
    </w:p>
    <w:p w14:paraId="548F14E3" w14:textId="77777777" w:rsidR="001B7B36" w:rsidRDefault="00CC71CE" w:rsidP="00240DAF">
      <w:r>
        <w:t>The required number of m</w:t>
      </w:r>
      <w:r w:rsidR="00D76D80" w:rsidRPr="00AF0428">
        <w:t>embers can propose a</w:t>
      </w:r>
      <w:r w:rsidR="00FB0F4E" w:rsidRPr="00AF0428">
        <w:t xml:space="preserve"> resolution </w:t>
      </w:r>
      <w:r w:rsidR="00964853">
        <w:t>by</w:t>
      </w:r>
      <w:r w:rsidR="00D76D80" w:rsidRPr="00AF0428">
        <w:t xml:space="preserve"> </w:t>
      </w:r>
      <w:r w:rsidR="00FB0F4E" w:rsidRPr="00AF0428">
        <w:t>giv</w:t>
      </w:r>
      <w:r w:rsidR="00964853">
        <w:t xml:space="preserve">ing notice of </w:t>
      </w:r>
      <w:r w:rsidR="00D76D80" w:rsidRPr="00AF0428">
        <w:t>it</w:t>
      </w:r>
      <w:r w:rsidR="00FB0F4E" w:rsidRPr="00AF0428">
        <w:t xml:space="preserve"> to the corporation.</w:t>
      </w:r>
    </w:p>
    <w:p w14:paraId="10211B1D" w14:textId="77777777" w:rsidR="00EE2231" w:rsidRPr="0088149A" w:rsidRDefault="00EE2231" w:rsidP="0026284B">
      <w:pPr>
        <w:pStyle w:val="tableheader"/>
        <w:keepNext/>
        <w:keepLines/>
      </w:pPr>
      <w:r w:rsidRPr="008E0842">
        <w:t>Number of members</w:t>
      </w:r>
      <w:r w:rsidR="00144E86">
        <w:t xml:space="preserve"> in corporation</w:t>
      </w:r>
      <w:r w:rsidRPr="008E0842">
        <w:tab/>
      </w:r>
      <w:r w:rsidRPr="0088149A">
        <w:t>Number of members</w:t>
      </w:r>
      <w:r w:rsidR="00B74B40" w:rsidRPr="0088149A">
        <w:t xml:space="preserve"> </w:t>
      </w:r>
      <w:r w:rsidR="00CC71CE">
        <w:t>required</w:t>
      </w:r>
      <w:r w:rsidR="00144E86">
        <w:t xml:space="preserve"> </w:t>
      </w:r>
      <w:r w:rsidRPr="0088149A">
        <w:t xml:space="preserve">to </w:t>
      </w:r>
      <w:r w:rsidR="00B74B40" w:rsidRPr="0088149A">
        <w:t>propose a resolution</w:t>
      </w:r>
    </w:p>
    <w:p w14:paraId="6119E86C" w14:textId="77777777" w:rsidR="00EE2231" w:rsidRPr="00AF0428" w:rsidRDefault="003D324A" w:rsidP="0026284B">
      <w:pPr>
        <w:pStyle w:val="tabletext"/>
        <w:keepNext/>
        <w:keepLines/>
      </w:pPr>
      <w:r>
        <w:t>2</w:t>
      </w:r>
      <w:r w:rsidR="00BE4D9E">
        <w:t xml:space="preserve"> to </w:t>
      </w:r>
      <w:r w:rsidR="00EE2231">
        <w:t xml:space="preserve">10 members </w:t>
      </w:r>
      <w:r w:rsidR="00EE2231">
        <w:tab/>
        <w:t>= 1 member</w:t>
      </w:r>
    </w:p>
    <w:p w14:paraId="39F65C9D" w14:textId="77777777" w:rsidR="00EE2231" w:rsidRPr="00AF0428" w:rsidRDefault="00BE4D9E" w:rsidP="0026284B">
      <w:pPr>
        <w:pStyle w:val="tabletext"/>
        <w:keepNext/>
        <w:keepLines/>
      </w:pPr>
      <w:r>
        <w:t xml:space="preserve">11 to </w:t>
      </w:r>
      <w:r w:rsidR="00EE2231">
        <w:t xml:space="preserve">20 members </w:t>
      </w:r>
      <w:r w:rsidR="00EE2231">
        <w:tab/>
        <w:t xml:space="preserve">= </w:t>
      </w:r>
      <w:r w:rsidR="00EE2231" w:rsidRPr="00AF0428">
        <w:t>3 members</w:t>
      </w:r>
    </w:p>
    <w:p w14:paraId="3B4BC3A9" w14:textId="77777777" w:rsidR="00EE2231" w:rsidRPr="00AF0428" w:rsidRDefault="00BE4D9E" w:rsidP="0026284B">
      <w:pPr>
        <w:pStyle w:val="tabletext"/>
        <w:keepNext/>
        <w:keepLines/>
      </w:pPr>
      <w:r>
        <w:t xml:space="preserve">21 to </w:t>
      </w:r>
      <w:r w:rsidR="00EE2231">
        <w:t xml:space="preserve">50 members </w:t>
      </w:r>
      <w:r w:rsidR="00EE2231">
        <w:tab/>
        <w:t>= 5</w:t>
      </w:r>
      <w:r w:rsidR="00EE2231" w:rsidRPr="00AF0428">
        <w:t xml:space="preserve"> members</w:t>
      </w:r>
    </w:p>
    <w:p w14:paraId="649DEEF4" w14:textId="77777777" w:rsidR="00EE2231" w:rsidRPr="00AF0428" w:rsidRDefault="00EE2231" w:rsidP="0088149A">
      <w:pPr>
        <w:pStyle w:val="tabletext"/>
      </w:pPr>
      <w:r>
        <w:t>5</w:t>
      </w:r>
      <w:r w:rsidRPr="00AF0428">
        <w:t>1 members or more</w:t>
      </w:r>
      <w:r>
        <w:tab/>
        <w:t xml:space="preserve">= </w:t>
      </w:r>
      <w:r w:rsidRPr="00AF0428">
        <w:t>10</w:t>
      </w:r>
      <w:r w:rsidR="00B51A41">
        <w:t xml:space="preserve"> per cent</w:t>
      </w:r>
      <w:r>
        <w:t xml:space="preserve"> of members</w:t>
      </w:r>
    </w:p>
    <w:p w14:paraId="19E4E833" w14:textId="77777777" w:rsidR="00E46618" w:rsidRPr="00AF0428" w:rsidRDefault="00E46618" w:rsidP="00240DAF">
      <w:r w:rsidRPr="00AF0428">
        <w:t>The notice must set out the resolution in writing and must be signed by the members proposing it.</w:t>
      </w:r>
    </w:p>
    <w:p w14:paraId="7DACB308" w14:textId="77777777" w:rsidR="000D6826" w:rsidRPr="00AF0428" w:rsidRDefault="000D6826" w:rsidP="00240DAF">
      <w:r w:rsidRPr="00AF0428">
        <w:t xml:space="preserve">The corporation must give notice of the resolution </w:t>
      </w:r>
      <w:r w:rsidR="00252FD6">
        <w:t xml:space="preserve">to all </w:t>
      </w:r>
      <w:r w:rsidR="00240142">
        <w:t xml:space="preserve">members in the same way as </w:t>
      </w:r>
      <w:r w:rsidR="00252FD6">
        <w:t>rule</w:t>
      </w:r>
      <w:r w:rsidR="00B74B40">
        <w:t> </w:t>
      </w:r>
      <w:r w:rsidR="00306DEE">
        <w:fldChar w:fldCharType="begin"/>
      </w:r>
      <w:r w:rsidR="00306DEE">
        <w:instrText xml:space="preserve"> REF _Ref406357720 \r \h </w:instrText>
      </w:r>
      <w:r w:rsidR="00306DEE">
        <w:fldChar w:fldCharType="separate"/>
      </w:r>
      <w:r w:rsidR="00A03257">
        <w:t>4.5</w:t>
      </w:r>
      <w:r w:rsidR="00306DEE">
        <w:fldChar w:fldCharType="end"/>
      </w:r>
      <w:r w:rsidRPr="00AF0428">
        <w:t>.</w:t>
      </w:r>
    </w:p>
    <w:p w14:paraId="655D372F" w14:textId="4A48E7B0" w:rsidR="000D6826" w:rsidRPr="00AF0428" w:rsidRDefault="000D6826" w:rsidP="00240DAF">
      <w:r w:rsidRPr="00AF0428">
        <w:t xml:space="preserve">The corporation must consider the resolution at the next </w:t>
      </w:r>
      <w:r w:rsidR="00964853">
        <w:t xml:space="preserve">general </w:t>
      </w:r>
      <w:r w:rsidRPr="00AF0428">
        <w:t xml:space="preserve">meeting which is being held </w:t>
      </w:r>
      <w:r w:rsidR="00B9776E">
        <w:t>more than</w:t>
      </w:r>
      <w:r w:rsidR="00F97F07">
        <w:t xml:space="preserve"> </w:t>
      </w:r>
      <w:r w:rsidRPr="00AF0428">
        <w:t xml:space="preserve">28 days after the notice </w:t>
      </w:r>
      <w:r w:rsidR="004867C2">
        <w:t xml:space="preserve">from the members </w:t>
      </w:r>
      <w:r w:rsidRPr="00AF0428">
        <w:t xml:space="preserve">has been </w:t>
      </w:r>
      <w:r w:rsidR="004867C2">
        <w:t>given to the</w:t>
      </w:r>
      <w:r w:rsidR="00754E11">
        <w:t> </w:t>
      </w:r>
      <w:r w:rsidR="004867C2">
        <w:t>corporation</w:t>
      </w:r>
      <w:r w:rsidR="001B7B36" w:rsidRPr="00AF0428">
        <w:t>.</w:t>
      </w:r>
    </w:p>
    <w:p w14:paraId="441AFAE3" w14:textId="77777777" w:rsidR="000D6826" w:rsidRDefault="000E3F99" w:rsidP="00D75435">
      <w:pPr>
        <w:pStyle w:val="Heading3"/>
      </w:pPr>
      <w:bookmarkStart w:id="182" w:name="_Toc238271928"/>
      <w:bookmarkStart w:id="183" w:name="_Toc239492580"/>
      <w:r>
        <w:t>Q</w:t>
      </w:r>
      <w:r w:rsidR="000D6826" w:rsidRPr="00AF0428">
        <w:t>uorum</w:t>
      </w:r>
      <w:r w:rsidR="00252FD6">
        <w:t xml:space="preserve"> </w:t>
      </w:r>
      <w:r w:rsidR="00F97F07">
        <w:t>at</w:t>
      </w:r>
      <w:r w:rsidR="00252FD6">
        <w:t xml:space="preserve"> general meeting</w:t>
      </w:r>
      <w:r w:rsidR="00F97F07">
        <w:t>s</w:t>
      </w:r>
      <w:bookmarkEnd w:id="182"/>
      <w:bookmarkEnd w:id="183"/>
      <w:r w:rsidR="00FA4D6D">
        <w:t xml:space="preserve"> and AGMs</w:t>
      </w:r>
    </w:p>
    <w:p w14:paraId="5A17B71F" w14:textId="77777777" w:rsidR="00252FD6" w:rsidRPr="0088149A" w:rsidRDefault="00252FD6" w:rsidP="0026284B">
      <w:pPr>
        <w:pStyle w:val="tableheader"/>
        <w:keepNext/>
        <w:keepLines/>
      </w:pPr>
      <w:r w:rsidRPr="008E0842">
        <w:t>N</w:t>
      </w:r>
      <w:r w:rsidR="00F97F07" w:rsidRPr="0088149A">
        <w:t>umber</w:t>
      </w:r>
      <w:r w:rsidRPr="0088149A">
        <w:t xml:space="preserve"> of members</w:t>
      </w:r>
      <w:r w:rsidR="00144E86">
        <w:t xml:space="preserve"> in corporation</w:t>
      </w:r>
      <w:r w:rsidR="00720C92" w:rsidRPr="008E0842">
        <w:tab/>
        <w:t>N</w:t>
      </w:r>
      <w:r w:rsidR="00F97F07" w:rsidRPr="0088149A">
        <w:t>umber</w:t>
      </w:r>
      <w:r w:rsidR="00720C92" w:rsidRPr="0088149A">
        <w:t xml:space="preserve"> of members</w:t>
      </w:r>
      <w:r w:rsidR="00144E86">
        <w:t xml:space="preserve"> </w:t>
      </w:r>
      <w:r w:rsidR="00720C92" w:rsidRPr="0088149A">
        <w:t>to make a quorum</w:t>
      </w:r>
    </w:p>
    <w:p w14:paraId="5AD9063D" w14:textId="77777777" w:rsidR="000D6826" w:rsidRPr="00AF0428" w:rsidRDefault="006C28E4" w:rsidP="0026284B">
      <w:pPr>
        <w:pStyle w:val="tabletext"/>
        <w:keepNext/>
        <w:keepLines/>
      </w:pPr>
      <w:r>
        <w:t>2</w:t>
      </w:r>
      <w:r w:rsidR="00B043C2">
        <w:t xml:space="preserve"> to </w:t>
      </w:r>
      <w:r w:rsidR="006C2CB8">
        <w:t>3</w:t>
      </w:r>
      <w:r w:rsidR="00720C92">
        <w:t xml:space="preserve">0 members </w:t>
      </w:r>
      <w:r w:rsidR="00720C92">
        <w:tab/>
      </w:r>
      <w:r w:rsidR="00F97F07">
        <w:t xml:space="preserve">= </w:t>
      </w:r>
      <w:r w:rsidR="000D6826" w:rsidRPr="00AF0428">
        <w:t>2 members</w:t>
      </w:r>
    </w:p>
    <w:p w14:paraId="52D1342A" w14:textId="77777777" w:rsidR="000D6826" w:rsidRPr="00AF0428" w:rsidRDefault="000D6826" w:rsidP="0026284B">
      <w:pPr>
        <w:pStyle w:val="tabletext"/>
        <w:keepNext/>
        <w:keepLines/>
      </w:pPr>
      <w:r w:rsidRPr="00AF0428">
        <w:t xml:space="preserve">31 to </w:t>
      </w:r>
      <w:r w:rsidR="006C2CB8">
        <w:t>9</w:t>
      </w:r>
      <w:r w:rsidR="00526419">
        <w:t>0</w:t>
      </w:r>
      <w:r w:rsidR="006C2CB8" w:rsidRPr="00AF0428">
        <w:t xml:space="preserve"> </w:t>
      </w:r>
      <w:r w:rsidRPr="00AF0428">
        <w:t>members</w:t>
      </w:r>
      <w:r w:rsidR="00720C92">
        <w:tab/>
      </w:r>
      <w:r w:rsidR="00F97F07">
        <w:t xml:space="preserve">= </w:t>
      </w:r>
      <w:r w:rsidR="006C2CB8">
        <w:t xml:space="preserve">5 </w:t>
      </w:r>
      <w:r w:rsidRPr="00AF0428">
        <w:t>members</w:t>
      </w:r>
    </w:p>
    <w:p w14:paraId="3ECB1F93" w14:textId="77777777" w:rsidR="000D6826" w:rsidRPr="00AF0428" w:rsidRDefault="000D6826" w:rsidP="0088149A">
      <w:pPr>
        <w:pStyle w:val="tabletext"/>
      </w:pPr>
      <w:r w:rsidRPr="00AF0428">
        <w:t>9</w:t>
      </w:r>
      <w:r w:rsidR="00526419">
        <w:t>1</w:t>
      </w:r>
      <w:r w:rsidRPr="00AF0428">
        <w:t xml:space="preserve"> members or more</w:t>
      </w:r>
      <w:r w:rsidR="00720C92">
        <w:tab/>
      </w:r>
      <w:r w:rsidR="00F97F07">
        <w:t xml:space="preserve">= </w:t>
      </w:r>
      <w:r w:rsidRPr="00AF0428">
        <w:t>10 members</w:t>
      </w:r>
    </w:p>
    <w:p w14:paraId="11872EF6" w14:textId="77777777" w:rsidR="002D04F9" w:rsidRPr="00AF0428" w:rsidRDefault="002D04F9" w:rsidP="00240DAF">
      <w:r w:rsidRPr="00AF0428">
        <w:t>The quorum must be present during the whole meeting. If there</w:t>
      </w:r>
      <w:r w:rsidR="00DB41BA">
        <w:t xml:space="preserve"> i</w:t>
      </w:r>
      <w:r w:rsidRPr="00AF0428">
        <w:t xml:space="preserve">s no quorum after </w:t>
      </w:r>
      <w:r w:rsidR="00DB41BA">
        <w:t>one </w:t>
      </w:r>
      <w:r w:rsidRPr="00AF0428">
        <w:t>hour, the meeting is adjourned until the next week at the same time</w:t>
      </w:r>
      <w:r w:rsidR="00914443">
        <w:t xml:space="preserve"> and at the same place</w:t>
      </w:r>
      <w:r w:rsidRPr="00AF0428">
        <w:t>. If there</w:t>
      </w:r>
      <w:r w:rsidR="00DB41BA">
        <w:t xml:space="preserve"> i</w:t>
      </w:r>
      <w:r w:rsidRPr="00AF0428">
        <w:t>s still no quorum, the meeting is cancelled.</w:t>
      </w:r>
    </w:p>
    <w:p w14:paraId="0A213DB5" w14:textId="77777777" w:rsidR="00851837" w:rsidRPr="006C28E4" w:rsidRDefault="00851837" w:rsidP="00D75435">
      <w:pPr>
        <w:pStyle w:val="Heading4"/>
      </w:pPr>
      <w:bookmarkStart w:id="184" w:name="_Toc238271929"/>
      <w:bookmarkStart w:id="185" w:name="_Toc239492581"/>
      <w:r w:rsidRPr="006C28E4">
        <w:lastRenderedPageBreak/>
        <w:t>How to count the quorum</w:t>
      </w:r>
    </w:p>
    <w:p w14:paraId="3848EDEB" w14:textId="77777777" w:rsidR="000E532E" w:rsidRDefault="00B043C2" w:rsidP="00D10E90">
      <w:pPr>
        <w:keepNext/>
      </w:pPr>
      <w:r>
        <w:t>T</w:t>
      </w:r>
      <w:r w:rsidR="002E1874">
        <w:t xml:space="preserve">o work out if there is a </w:t>
      </w:r>
      <w:r>
        <w:t>quorum:</w:t>
      </w:r>
    </w:p>
    <w:p w14:paraId="60DC2DCE" w14:textId="77777777" w:rsidR="000E532E" w:rsidRDefault="00851837" w:rsidP="00D10E90">
      <w:pPr>
        <w:pStyle w:val="bullet1"/>
        <w:keepNext/>
      </w:pPr>
      <w:r>
        <w:t xml:space="preserve">count </w:t>
      </w:r>
      <w:r w:rsidR="00B043C2">
        <w:t xml:space="preserve">each member </w:t>
      </w:r>
      <w:r w:rsidR="00240142">
        <w:t xml:space="preserve">present at the meeting </w:t>
      </w:r>
      <w:r w:rsidR="00B043C2">
        <w:t xml:space="preserve">(if </w:t>
      </w:r>
      <w:r w:rsidR="004854A7">
        <w:t>a</w:t>
      </w:r>
      <w:r w:rsidR="00B043C2">
        <w:t xml:space="preserve"> member also holds a proxy, </w:t>
      </w:r>
      <w:r w:rsidR="004854A7">
        <w:t>that member</w:t>
      </w:r>
      <w:r w:rsidR="00B043C2">
        <w:t xml:space="preserve"> is only counted once)</w:t>
      </w:r>
    </w:p>
    <w:p w14:paraId="5B53D423" w14:textId="77777777" w:rsidR="00CC3F34" w:rsidRDefault="00B043C2" w:rsidP="00D10E90">
      <w:pPr>
        <w:pStyle w:val="bullet1"/>
        <w:keepNext/>
      </w:pPr>
      <w:r>
        <w:t>if rule</w:t>
      </w:r>
      <w:r w:rsidR="002E1874">
        <w:t xml:space="preserve"> </w:t>
      </w:r>
      <w:r w:rsidR="002E1874">
        <w:fldChar w:fldCharType="begin"/>
      </w:r>
      <w:r w:rsidR="002E1874">
        <w:instrText xml:space="preserve"> REF _Ref426658253 \r \h </w:instrText>
      </w:r>
      <w:r w:rsidR="002E1874">
        <w:fldChar w:fldCharType="separate"/>
      </w:r>
      <w:r w:rsidR="00A03257">
        <w:t>4.12</w:t>
      </w:r>
      <w:r w:rsidR="002E1874">
        <w:fldChar w:fldCharType="end"/>
      </w:r>
      <w:r>
        <w:t xml:space="preserve"> allow</w:t>
      </w:r>
      <w:r w:rsidR="002E1874">
        <w:t>s</w:t>
      </w:r>
      <w:r>
        <w:t xml:space="preserve"> a non-member to hold a proxy</w:t>
      </w:r>
      <w:r w:rsidR="00851837">
        <w:t xml:space="preserve"> for a member</w:t>
      </w:r>
      <w:r>
        <w:t xml:space="preserve">, count each non-member </w:t>
      </w:r>
      <w:r w:rsidR="009B0BB1">
        <w:t xml:space="preserve">present at the meeting </w:t>
      </w:r>
      <w:r>
        <w:t>holding a proxy</w:t>
      </w:r>
      <w:r w:rsidR="002E1874">
        <w:t xml:space="preserve"> (</w:t>
      </w:r>
      <w:r w:rsidR="009B0BB1">
        <w:t>if the non-member proxy holder holds more than one proxy, the non</w:t>
      </w:r>
      <w:r w:rsidR="00752F61">
        <w:noBreakHyphen/>
      </w:r>
      <w:r w:rsidR="009B0BB1">
        <w:t>member is only counted once</w:t>
      </w:r>
      <w:r w:rsidR="002E1874">
        <w:t>)</w:t>
      </w:r>
    </w:p>
    <w:p w14:paraId="27596A07" w14:textId="5CB30857" w:rsidR="006B6D53" w:rsidRDefault="00B043C2">
      <w:pPr>
        <w:pStyle w:val="bullet1"/>
      </w:pPr>
      <w:r>
        <w:t>if rule</w:t>
      </w:r>
      <w:r w:rsidR="002E1874">
        <w:t xml:space="preserve"> </w:t>
      </w:r>
      <w:r w:rsidR="002E1874">
        <w:fldChar w:fldCharType="begin"/>
      </w:r>
      <w:r w:rsidR="002E1874">
        <w:instrText xml:space="preserve"> REF _Ref426658360 \r \h </w:instrText>
      </w:r>
      <w:r w:rsidR="002E1874">
        <w:fldChar w:fldCharType="separate"/>
      </w:r>
      <w:r w:rsidR="00A03257">
        <w:t>4.12</w:t>
      </w:r>
      <w:r w:rsidR="002E1874">
        <w:fldChar w:fldCharType="end"/>
      </w:r>
      <w:r>
        <w:t xml:space="preserve"> allow</w:t>
      </w:r>
      <w:r w:rsidR="002E1874">
        <w:t>s</w:t>
      </w:r>
      <w:r>
        <w:t xml:space="preserve"> proxies and a member has appointed more than one proxy and each of th</w:t>
      </w:r>
      <w:r w:rsidR="002E1874">
        <w:t>os</w:t>
      </w:r>
      <w:r>
        <w:t>e prox</w:t>
      </w:r>
      <w:r w:rsidR="009B0BB1">
        <w:t>y holders</w:t>
      </w:r>
      <w:r>
        <w:t xml:space="preserve"> are at the meeting, count only one of them</w:t>
      </w:r>
    </w:p>
    <w:p w14:paraId="2C454877" w14:textId="77777777" w:rsidR="009B0BB1" w:rsidRDefault="006B6D53" w:rsidP="006B6D53">
      <w:pPr>
        <w:pStyle w:val="bullet1"/>
      </w:pPr>
      <w:r>
        <w:t xml:space="preserve">if rule </w:t>
      </w:r>
      <w:r>
        <w:fldChar w:fldCharType="begin"/>
      </w:r>
      <w:r>
        <w:instrText xml:space="preserve"> REF _Ref426670779 \r \h </w:instrText>
      </w:r>
      <w:r>
        <w:fldChar w:fldCharType="separate"/>
      </w:r>
      <w:r w:rsidR="00A03257">
        <w:t>4.12</w:t>
      </w:r>
      <w:r>
        <w:fldChar w:fldCharType="end"/>
      </w:r>
      <w:r>
        <w:t xml:space="preserve"> allows proxies and a member has appointed one or more proxies and the member is also present at the meeting, do not count the member’s proxy holders</w:t>
      </w:r>
      <w:r w:rsidR="009B0BB1">
        <w:t>.</w:t>
      </w:r>
    </w:p>
    <w:p w14:paraId="78F9C05D" w14:textId="77777777" w:rsidR="002D04F9" w:rsidRPr="00AF0428" w:rsidRDefault="002D04F9" w:rsidP="00D75435">
      <w:pPr>
        <w:pStyle w:val="Heading3"/>
      </w:pPr>
      <w:r w:rsidRPr="00AF0428">
        <w:t xml:space="preserve">Chairing </w:t>
      </w:r>
      <w:r w:rsidR="00476D52">
        <w:t xml:space="preserve">general </w:t>
      </w:r>
      <w:r w:rsidRPr="00AF0428">
        <w:t>meetings</w:t>
      </w:r>
      <w:bookmarkEnd w:id="184"/>
      <w:bookmarkEnd w:id="185"/>
      <w:r w:rsidR="00B043C2">
        <w:t xml:space="preserve"> and AGMs</w:t>
      </w:r>
    </w:p>
    <w:p w14:paraId="2422E79E" w14:textId="77777777" w:rsidR="00CC3F34" w:rsidRDefault="002D04F9" w:rsidP="00240DAF">
      <w:r w:rsidRPr="00AF0428">
        <w:t xml:space="preserve">The directors can elect someone to chair the meeting. If they don’t, </w:t>
      </w:r>
      <w:r w:rsidR="00CE09BA" w:rsidRPr="00AF0428">
        <w:t xml:space="preserve">the </w:t>
      </w:r>
      <w:r w:rsidRPr="00AF0428">
        <w:t>members must elect someone.</w:t>
      </w:r>
    </w:p>
    <w:p w14:paraId="10DD5F37" w14:textId="31B266EA" w:rsidR="002D04F9" w:rsidRPr="00AF0428" w:rsidRDefault="002D04F9" w:rsidP="00D75435">
      <w:pPr>
        <w:pStyle w:val="Heading3"/>
      </w:pPr>
      <w:bookmarkStart w:id="186" w:name="_Toc238271930"/>
      <w:bookmarkStart w:id="187" w:name="_Toc239492582"/>
      <w:r w:rsidRPr="00AF0428">
        <w:t>Using technology</w:t>
      </w:r>
      <w:bookmarkEnd w:id="186"/>
      <w:bookmarkEnd w:id="187"/>
      <w:r w:rsidR="00FA4D6D">
        <w:t xml:space="preserve"> at general meetings and AGMs</w:t>
      </w:r>
    </w:p>
    <w:p w14:paraId="179A7163" w14:textId="77777777" w:rsidR="002D04F9" w:rsidRPr="00AF0428" w:rsidRDefault="002D04F9" w:rsidP="00240DAF">
      <w:r w:rsidRPr="00AF0428">
        <w:t xml:space="preserve">General meetings </w:t>
      </w:r>
      <w:r w:rsidR="00B043C2">
        <w:t xml:space="preserve">and AGMs </w:t>
      </w:r>
      <w:r w:rsidRPr="00AF0428">
        <w:t>can be held at more than one place using any technology that gives members a way of taking part</w:t>
      </w:r>
      <w:r w:rsidR="00B043C2">
        <w:t xml:space="preserve"> but the type of technology to be used must be set out in the notice of meeting</w:t>
      </w:r>
      <w:r w:rsidRPr="00AF0428">
        <w:t>.</w:t>
      </w:r>
    </w:p>
    <w:p w14:paraId="1AFCA37B" w14:textId="77777777" w:rsidR="002D04F9" w:rsidRPr="00AF0428" w:rsidRDefault="002D04F9" w:rsidP="00D75435">
      <w:pPr>
        <w:pStyle w:val="Heading3"/>
      </w:pPr>
      <w:bookmarkStart w:id="188" w:name="_Toc238271931"/>
      <w:bookmarkStart w:id="189" w:name="_Toc239492583"/>
      <w:r w:rsidRPr="00AF0428">
        <w:t>Voting</w:t>
      </w:r>
      <w:bookmarkEnd w:id="188"/>
      <w:bookmarkEnd w:id="189"/>
      <w:r w:rsidR="00FA4D6D">
        <w:t xml:space="preserve"> at general meetings and AGMs</w:t>
      </w:r>
    </w:p>
    <w:p w14:paraId="69186838" w14:textId="77777777" w:rsidR="002D04F9" w:rsidRPr="00AF0428" w:rsidRDefault="002D04F9" w:rsidP="00240DAF">
      <w:r w:rsidRPr="00AF0428">
        <w:t>Each member has one vote.</w:t>
      </w:r>
    </w:p>
    <w:p w14:paraId="68631192" w14:textId="77777777" w:rsidR="002D04F9" w:rsidRDefault="002D04F9" w:rsidP="00240DAF">
      <w:r w:rsidRPr="00AF0428">
        <w:t>The chair</w:t>
      </w:r>
      <w:r w:rsidR="003D324A">
        <w:t>person</w:t>
      </w:r>
      <w:r w:rsidRPr="00AF0428">
        <w:t xml:space="preserve"> has one vote </w:t>
      </w:r>
      <w:r w:rsidR="00B15B9C" w:rsidRPr="00AF0428">
        <w:t>(i</w:t>
      </w:r>
      <w:r w:rsidR="00D66841" w:rsidRPr="00AF0428">
        <w:t>f</w:t>
      </w:r>
      <w:r w:rsidR="00B15B9C" w:rsidRPr="00AF0428">
        <w:t xml:space="preserve"> he or she is a member) </w:t>
      </w:r>
      <w:r w:rsidRPr="00AF0428">
        <w:t>plus a casting vote.</w:t>
      </w:r>
    </w:p>
    <w:p w14:paraId="10FAE766" w14:textId="77777777" w:rsidR="00CC3F34" w:rsidRDefault="00967AE9" w:rsidP="00D75435">
      <w:pPr>
        <w:pStyle w:val="tip-body"/>
      </w:pPr>
      <w:r>
        <w:t>You can change this rule to remove the casting vo</w:t>
      </w:r>
      <w:r w:rsidR="00AE5878">
        <w:t>te, if that is what the members</w:t>
      </w:r>
      <w:r>
        <w:t xml:space="preserve"> want.</w:t>
      </w:r>
    </w:p>
    <w:p w14:paraId="08E75F6E" w14:textId="77777777" w:rsidR="00CC3F34" w:rsidRDefault="00526419" w:rsidP="00240DAF">
      <w:r>
        <w:t>A challenge to a right to vote at a meeting may only be made at the meeting, and must be determined by the chair</w:t>
      </w:r>
      <w:r w:rsidR="008F59F3">
        <w:t>person</w:t>
      </w:r>
      <w:r>
        <w:t>, whose decision is final.</w:t>
      </w:r>
    </w:p>
    <w:p w14:paraId="7C89414F" w14:textId="77777777" w:rsidR="00CC3F34" w:rsidRDefault="00AC2B22" w:rsidP="00240DAF">
      <w:r w:rsidRPr="00AF0428">
        <w:t xml:space="preserve">A resolution </w:t>
      </w:r>
      <w:r w:rsidR="009B0BB1">
        <w:t>is</w:t>
      </w:r>
      <w:r w:rsidRPr="00AF0428">
        <w:t xml:space="preserve"> decided by majority on a show of hand</w:t>
      </w:r>
      <w:r w:rsidR="00847E20">
        <w:t>s</w:t>
      </w:r>
      <w:r w:rsidRPr="00AF0428">
        <w:t>, unless</w:t>
      </w:r>
      <w:r w:rsidR="00CE09BA" w:rsidRPr="00AF0428">
        <w:t xml:space="preserve"> a poll is demanded</w:t>
      </w:r>
      <w:r w:rsidR="00B043C2">
        <w:t xml:space="preserve"> under rule </w:t>
      </w:r>
      <w:r w:rsidR="00B043C2">
        <w:fldChar w:fldCharType="begin"/>
      </w:r>
      <w:r w:rsidR="00B043C2">
        <w:instrText xml:space="preserve"> REF _Ref420590801 \r \h </w:instrText>
      </w:r>
      <w:r w:rsidR="00B043C2">
        <w:fldChar w:fldCharType="separate"/>
      </w:r>
      <w:r w:rsidR="00A03257">
        <w:t>4.11</w:t>
      </w:r>
      <w:r w:rsidR="00B043C2">
        <w:fldChar w:fldCharType="end"/>
      </w:r>
      <w:r w:rsidR="00B043C2">
        <w:t xml:space="preserve">. </w:t>
      </w:r>
      <w:r w:rsidRPr="00AF0428">
        <w:t>The chair</w:t>
      </w:r>
      <w:r w:rsidR="008F59F3">
        <w:t>person</w:t>
      </w:r>
      <w:r w:rsidRPr="00AF0428">
        <w:t xml:space="preserve"> tells the meeting whether they have received any proxy votes and </w:t>
      </w:r>
      <w:r w:rsidR="009B0BB1">
        <w:t>how they are to be cast</w:t>
      </w:r>
      <w:r w:rsidRPr="00AF0428">
        <w:t>.</w:t>
      </w:r>
    </w:p>
    <w:p w14:paraId="65892427" w14:textId="2F44C6BE" w:rsidR="00AC2B22" w:rsidRPr="00AF0428" w:rsidRDefault="00AC2B22" w:rsidP="00240DAF">
      <w:r w:rsidRPr="00AF0428">
        <w:t>The chair</w:t>
      </w:r>
      <w:r w:rsidR="008F59F3">
        <w:t>person</w:t>
      </w:r>
      <w:r w:rsidRPr="00AF0428">
        <w:t xml:space="preserve"> declares the results of the vote, on a show of hands</w:t>
      </w:r>
      <w:r w:rsidR="00551645">
        <w:t>, or when a poll is demanded</w:t>
      </w:r>
      <w:r w:rsidRPr="00AF0428">
        <w:t>.</w:t>
      </w:r>
    </w:p>
    <w:p w14:paraId="593CEC5E" w14:textId="77777777" w:rsidR="00B805DD" w:rsidRPr="00AF0428" w:rsidRDefault="00B805DD" w:rsidP="00D75435">
      <w:pPr>
        <w:pStyle w:val="Heading3"/>
      </w:pPr>
      <w:bookmarkStart w:id="190" w:name="_Toc238271932"/>
      <w:bookmarkStart w:id="191" w:name="_Toc239492584"/>
      <w:bookmarkStart w:id="192" w:name="_Ref420590801"/>
      <w:r w:rsidRPr="00AF0428">
        <w:t xml:space="preserve">Demanding a </w:t>
      </w:r>
      <w:r w:rsidR="00B043C2">
        <w:t xml:space="preserve">formal count (i.e. a </w:t>
      </w:r>
      <w:r w:rsidRPr="00AF0428">
        <w:t>poll</w:t>
      </w:r>
      <w:bookmarkEnd w:id="190"/>
      <w:bookmarkEnd w:id="191"/>
      <w:bookmarkEnd w:id="192"/>
      <w:r w:rsidR="00B043C2">
        <w:t>)</w:t>
      </w:r>
    </w:p>
    <w:p w14:paraId="1144CA30" w14:textId="69ED2034" w:rsidR="00A768B6" w:rsidRPr="00CC6039" w:rsidRDefault="00B043C2" w:rsidP="00240DAF">
      <w:r>
        <w:t xml:space="preserve">Either the chairperson or </w:t>
      </w:r>
      <w:r w:rsidR="002064BC">
        <w:t>any</w:t>
      </w:r>
      <w:r>
        <w:t xml:space="preserve"> member</w:t>
      </w:r>
      <w:r w:rsidR="004937A3">
        <w:t xml:space="preserve"> entitled to vote on the resolution </w:t>
      </w:r>
      <w:r w:rsidR="00B805DD" w:rsidRPr="00AF0428">
        <w:t>can demand a</w:t>
      </w:r>
      <w:r w:rsidR="00754E11">
        <w:t> </w:t>
      </w:r>
      <w:r w:rsidR="00B805DD" w:rsidRPr="00AF0428">
        <w:t>poll.</w:t>
      </w:r>
      <w:r>
        <w:t xml:space="preserve"> A poll is a formal count of votes.</w:t>
      </w:r>
    </w:p>
    <w:p w14:paraId="170D4677" w14:textId="77777777" w:rsidR="00A768B6" w:rsidRDefault="00B805DD" w:rsidP="00240DAF">
      <w:r w:rsidRPr="00AF0428">
        <w:lastRenderedPageBreak/>
        <w:t xml:space="preserve">A poll can be held </w:t>
      </w:r>
      <w:r w:rsidR="00B043C2">
        <w:t>instead of,</w:t>
      </w:r>
      <w:r w:rsidRPr="00AF0428">
        <w:t xml:space="preserve"> or </w:t>
      </w:r>
      <w:r w:rsidR="00B043C2">
        <w:t xml:space="preserve">immediately </w:t>
      </w:r>
      <w:r w:rsidRPr="00AF0428">
        <w:t>after</w:t>
      </w:r>
      <w:r w:rsidR="00B043C2">
        <w:t xml:space="preserve">, a vote </w:t>
      </w:r>
      <w:r w:rsidR="007C6921">
        <w:t xml:space="preserve">decided </w:t>
      </w:r>
      <w:r w:rsidR="00B043C2">
        <w:t xml:space="preserve">by </w:t>
      </w:r>
      <w:r w:rsidR="007C6921">
        <w:t>majority on</w:t>
      </w:r>
      <w:r w:rsidRPr="00AF0428">
        <w:t xml:space="preserve"> a show</w:t>
      </w:r>
      <w:r w:rsidR="00847E20">
        <w:t xml:space="preserve"> </w:t>
      </w:r>
      <w:r w:rsidRPr="00AF0428">
        <w:t>of</w:t>
      </w:r>
      <w:r w:rsidR="00847E20">
        <w:t xml:space="preserve"> </w:t>
      </w:r>
      <w:r w:rsidRPr="00AF0428">
        <w:t>hands.</w:t>
      </w:r>
    </w:p>
    <w:p w14:paraId="3E051EBD" w14:textId="77777777" w:rsidR="00CC3F34" w:rsidRDefault="00967BFE" w:rsidP="00240DAF">
      <w:r>
        <w:t>A poll demanded on</w:t>
      </w:r>
      <w:r w:rsidR="004923B9">
        <w:t xml:space="preserve"> any</w:t>
      </w:r>
      <w:r>
        <w:t xml:space="preserve"> matter must be taken </w:t>
      </w:r>
      <w:r w:rsidR="00B043C2">
        <w:t>immediately</w:t>
      </w:r>
      <w:r w:rsidR="004923B9">
        <w:t xml:space="preserve">. The chair of the meeting directs how the poll will be </w:t>
      </w:r>
      <w:r w:rsidR="007C6921">
        <w:t>taken</w:t>
      </w:r>
      <w:r>
        <w:t>.</w:t>
      </w:r>
    </w:p>
    <w:p w14:paraId="218B8142" w14:textId="389B6F2F" w:rsidR="00B805DD" w:rsidRPr="00AF0428" w:rsidRDefault="00B805DD" w:rsidP="00D75435">
      <w:pPr>
        <w:pStyle w:val="Heading3"/>
      </w:pPr>
      <w:bookmarkStart w:id="193" w:name="_Toc238271933"/>
      <w:bookmarkStart w:id="194" w:name="_Toc239492585"/>
      <w:bookmarkStart w:id="195" w:name="_Ref420591042"/>
      <w:bookmarkStart w:id="196" w:name="_Ref426657726"/>
      <w:bookmarkStart w:id="197" w:name="_Ref426658253"/>
      <w:bookmarkStart w:id="198" w:name="_Ref426658360"/>
      <w:bookmarkStart w:id="199" w:name="_Ref426670779"/>
      <w:r w:rsidRPr="00AF0428">
        <w:t>Proxies</w:t>
      </w:r>
      <w:bookmarkEnd w:id="193"/>
      <w:bookmarkEnd w:id="194"/>
      <w:bookmarkEnd w:id="195"/>
      <w:bookmarkEnd w:id="196"/>
      <w:bookmarkEnd w:id="197"/>
      <w:bookmarkEnd w:id="198"/>
      <w:r w:rsidR="00FA4D6D">
        <w:t xml:space="preserve"> at general meetings and AGMs</w:t>
      </w:r>
      <w:bookmarkEnd w:id="199"/>
    </w:p>
    <w:p w14:paraId="7FEA8D06" w14:textId="77777777" w:rsidR="00967AE9" w:rsidRPr="00AF0428" w:rsidRDefault="00967AE9" w:rsidP="00D75435">
      <w:pPr>
        <w:pStyle w:val="tip-body"/>
      </w:pPr>
      <w:r w:rsidRPr="0088149A">
        <w:t xml:space="preserve">If you do not want your corporation to have proxies, you can replace this rule </w:t>
      </w:r>
      <w:r>
        <w:t>to say:</w:t>
      </w:r>
      <w:r w:rsidRPr="009B0BB1">
        <w:t xml:space="preserve"> </w:t>
      </w:r>
      <w:r>
        <w:t>P</w:t>
      </w:r>
      <w:r w:rsidRPr="0088149A">
        <w:t>roxies</w:t>
      </w:r>
      <w:r>
        <w:t xml:space="preserve"> may not be appointed to attend or vote for members at general meetings</w:t>
      </w:r>
      <w:r w:rsidRPr="0088149A">
        <w:t>.</w:t>
      </w:r>
    </w:p>
    <w:p w14:paraId="64312D64" w14:textId="77777777" w:rsidR="00686EB9" w:rsidRDefault="00B805DD" w:rsidP="006C28E4">
      <w:r w:rsidRPr="00AF0428">
        <w:t>Members can appoint a</w:t>
      </w:r>
      <w:r w:rsidR="00444A93">
        <w:t>nother</w:t>
      </w:r>
      <w:r w:rsidR="001D6E77">
        <w:t xml:space="preserve"> </w:t>
      </w:r>
      <w:r w:rsidR="00B043C2">
        <w:t>member</w:t>
      </w:r>
      <w:r w:rsidRPr="00AF0428">
        <w:t xml:space="preserve"> as </w:t>
      </w:r>
      <w:r w:rsidR="00B043C2">
        <w:t xml:space="preserve">their </w:t>
      </w:r>
      <w:r w:rsidRPr="00AF0428">
        <w:t>proxy to attend meetings and vote for them.</w:t>
      </w:r>
    </w:p>
    <w:p w14:paraId="4DA74C3D" w14:textId="77777777" w:rsidR="00686EB9" w:rsidRDefault="00686EB9" w:rsidP="006C28E4">
      <w:r>
        <w:t>A person appointed by a member as their attorney under a power of attorney may not give a proxy to another member or person to attend meetings and vote for them.</w:t>
      </w:r>
    </w:p>
    <w:p w14:paraId="2624A41E" w14:textId="77777777" w:rsidR="00967AE9" w:rsidRPr="008E0842" w:rsidRDefault="00967AE9" w:rsidP="00D75435">
      <w:pPr>
        <w:pStyle w:val="tip-body"/>
      </w:pPr>
      <w:r w:rsidRPr="008E0842">
        <w:t>You can change this rule to allow non-members to be appointed as a proxy</w:t>
      </w:r>
      <w:r w:rsidRPr="0088149A">
        <w:t>.</w:t>
      </w:r>
    </w:p>
    <w:p w14:paraId="66B8D236" w14:textId="77777777" w:rsidR="00967AE9" w:rsidRPr="00AF0428" w:rsidRDefault="00967AE9" w:rsidP="00D75435">
      <w:pPr>
        <w:pStyle w:val="tip-body"/>
      </w:pPr>
      <w:r w:rsidRPr="0088149A">
        <w:t>If you allow non-members to be appointed as proxy, you should also include a rule that allows proxies to speak at meeting</w:t>
      </w:r>
      <w:r>
        <w:t>s and join in demanding a poll.</w:t>
      </w:r>
    </w:p>
    <w:p w14:paraId="5B654E1D" w14:textId="77777777" w:rsidR="00A768B6" w:rsidRDefault="00B9776E" w:rsidP="00CF2F57">
      <w:r w:rsidRPr="00B9776E">
        <w:t>A proxy appointment must contain the member’s name and address, the corporation’s name, the proxy’s name, the meeting where the proxy is going, and it must be signed by the member</w:t>
      </w:r>
      <w:r w:rsidR="003D5B45" w:rsidRPr="00B9776E">
        <w:t>.</w:t>
      </w:r>
    </w:p>
    <w:p w14:paraId="587288F9" w14:textId="77777777" w:rsidR="00C21447" w:rsidRPr="00B9776E" w:rsidRDefault="00C21447" w:rsidP="00CF2F57">
      <w:r>
        <w:t xml:space="preserve">Note: An appointment of proxy form is at </w:t>
      </w:r>
      <w:r w:rsidR="005157DD">
        <w:fldChar w:fldCharType="begin"/>
      </w:r>
      <w:r w:rsidR="005157DD">
        <w:instrText xml:space="preserve"> REF _Ref447692899 \h </w:instrText>
      </w:r>
      <w:r w:rsidR="005157DD">
        <w:fldChar w:fldCharType="separate"/>
      </w:r>
      <w:r w:rsidR="00A03257" w:rsidRPr="00B26AE9">
        <w:t>Schedule 2</w:t>
      </w:r>
      <w:r w:rsidR="005157DD">
        <w:fldChar w:fldCharType="end"/>
      </w:r>
      <w:r>
        <w:t xml:space="preserve"> of this rule book.</w:t>
      </w:r>
    </w:p>
    <w:p w14:paraId="3CFD9B83" w14:textId="77777777" w:rsidR="00A768B6" w:rsidRPr="00CC6039" w:rsidRDefault="003D5B45" w:rsidP="00240DAF">
      <w:r w:rsidRPr="00AF0428">
        <w:t>The corporation must receive the proxy’s appointment at least 48 hours before the meeting.</w:t>
      </w:r>
    </w:p>
    <w:p w14:paraId="6843CF5F" w14:textId="77777777" w:rsidR="0026284B" w:rsidRDefault="007E4AA4" w:rsidP="00D700BF">
      <w:r w:rsidRPr="00AF0428">
        <w:t>A person must not be a</w:t>
      </w:r>
      <w:r w:rsidR="001B7B36" w:rsidRPr="00AF0428">
        <w:t xml:space="preserve"> proxy for more than </w:t>
      </w:r>
      <w:r w:rsidR="006103D1" w:rsidRPr="00C92ED3">
        <w:rPr>
          <w:shd w:val="clear" w:color="auto" w:fill="FFFF99"/>
        </w:rPr>
        <w:t>three</w:t>
      </w:r>
      <w:r w:rsidR="006103D1" w:rsidRPr="00AF0428">
        <w:t xml:space="preserve"> </w:t>
      </w:r>
      <w:r w:rsidR="001B7B36" w:rsidRPr="00AF0428">
        <w:t>members.</w:t>
      </w:r>
    </w:p>
    <w:p w14:paraId="0C77671A" w14:textId="77777777" w:rsidR="00967AE9" w:rsidRPr="00AF0428" w:rsidRDefault="00967AE9" w:rsidP="00D75435">
      <w:pPr>
        <w:pStyle w:val="tip-body"/>
      </w:pPr>
      <w:r w:rsidRPr="008E0842">
        <w:t>You can</w:t>
      </w:r>
      <w:r>
        <w:t xml:space="preserve"> reduce this number.</w:t>
      </w:r>
    </w:p>
    <w:p w14:paraId="5BBB0006" w14:textId="77777777" w:rsidR="000E532E" w:rsidRDefault="00B043C2" w:rsidP="00D75435">
      <w:pPr>
        <w:pStyle w:val="Heading3"/>
      </w:pPr>
      <w:bookmarkStart w:id="200" w:name="_Toc238271934"/>
      <w:bookmarkStart w:id="201" w:name="_Toc239492586"/>
      <w:r>
        <w:t>Other pe</w:t>
      </w:r>
      <w:r w:rsidR="007C6921">
        <w:t xml:space="preserve">ople at </w:t>
      </w:r>
      <w:r w:rsidR="00FA4D6D">
        <w:t xml:space="preserve">general </w:t>
      </w:r>
      <w:r w:rsidR="007C6921">
        <w:t>meetings</w:t>
      </w:r>
      <w:r w:rsidR="00FA4D6D">
        <w:t xml:space="preserve"> and AGMs</w:t>
      </w:r>
    </w:p>
    <w:p w14:paraId="2FFCCD22" w14:textId="77777777" w:rsidR="006828F7" w:rsidRDefault="006828F7">
      <w:r w:rsidRPr="006828F7">
        <w:t>A person appointed by a member as their attorney under a power of attorney may not in their capacity as attorney attend general meetings and AGMs or vote for the</w:t>
      </w:r>
      <w:r w:rsidR="00AC29B4">
        <w:t xml:space="preserve"> member</w:t>
      </w:r>
      <w:r w:rsidRPr="006828F7">
        <w:t>, whether personally or through a proxy.</w:t>
      </w:r>
    </w:p>
    <w:p w14:paraId="10565ADC" w14:textId="77777777" w:rsidR="007C6921" w:rsidRDefault="00B043C2">
      <w:r>
        <w:t>The chairperson may allow any person</w:t>
      </w:r>
      <w:r w:rsidR="007C6921">
        <w:t xml:space="preserve"> </w:t>
      </w:r>
      <w:r w:rsidR="006828F7">
        <w:t xml:space="preserve">(excluding an attorney) </w:t>
      </w:r>
      <w:r w:rsidR="001B32BB">
        <w:t>other than</w:t>
      </w:r>
      <w:r w:rsidR="007C6921">
        <w:t xml:space="preserve"> a corporation</w:t>
      </w:r>
      <w:r w:rsidR="001B32BB">
        <w:t xml:space="preserve"> director,</w:t>
      </w:r>
      <w:r w:rsidR="007C6921">
        <w:t xml:space="preserve"> member, proxy (if proxies are allowed)</w:t>
      </w:r>
      <w:r w:rsidR="001B32BB">
        <w:t xml:space="preserve"> or</w:t>
      </w:r>
      <w:r w:rsidR="007C6921">
        <w:t xml:space="preserve"> auditor </w:t>
      </w:r>
      <w:r>
        <w:t>to attend general meetings and AGMs</w:t>
      </w:r>
      <w:r w:rsidR="007C6921">
        <w:t>. B</w:t>
      </w:r>
      <w:r>
        <w:t>ut</w:t>
      </w:r>
      <w:r w:rsidR="009E232D">
        <w:t> </w:t>
      </w:r>
      <w:r>
        <w:t>th</w:t>
      </w:r>
      <w:r w:rsidR="007C6921">
        <w:t>e person</w:t>
      </w:r>
      <w:r>
        <w:t xml:space="preserve"> cannot </w:t>
      </w:r>
      <w:r w:rsidR="007C6921">
        <w:t xml:space="preserve">propose or </w:t>
      </w:r>
      <w:r>
        <w:t xml:space="preserve">vote </w:t>
      </w:r>
      <w:r w:rsidR="007C6921">
        <w:t>on</w:t>
      </w:r>
      <w:r>
        <w:t xml:space="preserve"> resolutions.</w:t>
      </w:r>
    </w:p>
    <w:p w14:paraId="5BE864AA" w14:textId="77777777" w:rsidR="00967AE9" w:rsidRPr="00AF0428" w:rsidRDefault="00967AE9" w:rsidP="00D75435">
      <w:pPr>
        <w:pStyle w:val="tip-body"/>
      </w:pPr>
      <w:r w:rsidRPr="0088149A">
        <w:t>You can delete this rule if you do not wish other pe</w:t>
      </w:r>
      <w:r>
        <w:t>ople</w:t>
      </w:r>
      <w:r w:rsidRPr="0088149A">
        <w:t xml:space="preserve"> to attend meetings.</w:t>
      </w:r>
    </w:p>
    <w:p w14:paraId="7D6AB72E" w14:textId="77777777" w:rsidR="000E532E" w:rsidRDefault="00372AB9" w:rsidP="00D75435">
      <w:pPr>
        <w:pStyle w:val="Heading3"/>
      </w:pPr>
      <w:r>
        <w:t>Postpon</w:t>
      </w:r>
      <w:r w:rsidR="00B043C2">
        <w:t xml:space="preserve">ing </w:t>
      </w:r>
      <w:r>
        <w:t xml:space="preserve">a </w:t>
      </w:r>
      <w:r w:rsidR="00FA4D6D">
        <w:t xml:space="preserve">general </w:t>
      </w:r>
      <w:r w:rsidR="00B043C2">
        <w:t xml:space="preserve">meeting </w:t>
      </w:r>
      <w:r>
        <w:t>or</w:t>
      </w:r>
      <w:r w:rsidR="00FA4D6D">
        <w:t xml:space="preserve"> AGM</w:t>
      </w:r>
    </w:p>
    <w:p w14:paraId="22ECD999" w14:textId="77777777" w:rsidR="00CC3F34" w:rsidRDefault="00FA4D6D" w:rsidP="00DF60FA">
      <w:r>
        <w:t>After notice has been given for a general meeting or AGM t</w:t>
      </w:r>
      <w:r w:rsidR="00B043C2">
        <w:t>he directors can</w:t>
      </w:r>
      <w:r w:rsidR="00372AB9">
        <w:t xml:space="preserve"> decide to</w:t>
      </w:r>
      <w:r w:rsidR="00B043C2">
        <w:t xml:space="preserve"> </w:t>
      </w:r>
      <w:r w:rsidR="00372AB9">
        <w:t>postpone the</w:t>
      </w:r>
      <w:r w:rsidR="00B043C2">
        <w:t xml:space="preserve"> meeting </w:t>
      </w:r>
      <w:r w:rsidR="00372AB9">
        <w:t xml:space="preserve">(this means, delay or reschedule the meeting for a later date) </w:t>
      </w:r>
      <w:r w:rsidR="00B043C2">
        <w:lastRenderedPageBreak/>
        <w:t>if</w:t>
      </w:r>
      <w:r w:rsidR="00E4463E">
        <w:t> </w:t>
      </w:r>
      <w:r w:rsidR="00B043C2">
        <w:t xml:space="preserve">there are exceptional reasons for doing so (such as the death of a community </w:t>
      </w:r>
      <w:r w:rsidR="00372AB9">
        <w:t>person</w:t>
      </w:r>
      <w:r w:rsidR="00B043C2">
        <w:t xml:space="preserve"> or a natural disaster).</w:t>
      </w:r>
    </w:p>
    <w:p w14:paraId="2DAB2269" w14:textId="770C0370" w:rsidR="00967AE9" w:rsidRPr="00AF0428" w:rsidRDefault="00967AE9" w:rsidP="00D75435">
      <w:pPr>
        <w:pStyle w:val="tip-body"/>
      </w:pPr>
      <w:r w:rsidRPr="0088149A">
        <w:t>You can add a list of the limited circumstances where the directors have the power to postpone a meeting.</w:t>
      </w:r>
    </w:p>
    <w:p w14:paraId="731FCBF1" w14:textId="77777777" w:rsidR="00CC3F34" w:rsidRDefault="00B043C2">
      <w:r>
        <w:t xml:space="preserve">The directors </w:t>
      </w:r>
      <w:r w:rsidR="00372AB9">
        <w:t xml:space="preserve">postpone the meeting </w:t>
      </w:r>
      <w:r>
        <w:t xml:space="preserve">by passing a resolution in a </w:t>
      </w:r>
      <w:r w:rsidRPr="0088149A">
        <w:t>directors</w:t>
      </w:r>
      <w:r w:rsidR="00F81C05">
        <w:t>’</w:t>
      </w:r>
      <w:r w:rsidRPr="0088149A">
        <w:t xml:space="preserve"> meeting</w:t>
      </w:r>
      <w:r>
        <w:t>. A</w:t>
      </w:r>
      <w:r w:rsidR="00372AB9">
        <w:t> postponed</w:t>
      </w:r>
      <w:r>
        <w:t xml:space="preserve"> meeting must be held within </w:t>
      </w:r>
      <w:r w:rsidR="002064BC">
        <w:t>30 days</w:t>
      </w:r>
      <w:r>
        <w:t xml:space="preserve"> of the date that the meeting was due to occur.</w:t>
      </w:r>
    </w:p>
    <w:p w14:paraId="16D738DD" w14:textId="77777777" w:rsidR="00CC3F34" w:rsidRDefault="00B043C2">
      <w:r>
        <w:t xml:space="preserve">The directors must give reasonable notice of the </w:t>
      </w:r>
      <w:r w:rsidR="00372AB9">
        <w:t>postponement</w:t>
      </w:r>
      <w:r>
        <w:t xml:space="preserve"> and </w:t>
      </w:r>
      <w:r w:rsidR="00DF60FA">
        <w:t>give each member individually</w:t>
      </w:r>
      <w:r w:rsidR="008E0842">
        <w:t xml:space="preserve"> </w:t>
      </w:r>
      <w:r w:rsidR="00DF60FA">
        <w:t xml:space="preserve">a notice of the postponed meeting setting </w:t>
      </w:r>
      <w:r>
        <w:t xml:space="preserve">the </w:t>
      </w:r>
      <w:r w:rsidR="00372AB9">
        <w:t>new date</w:t>
      </w:r>
      <w:r w:rsidR="002064BC">
        <w:t>,</w:t>
      </w:r>
      <w:r w:rsidR="00372AB9">
        <w:t xml:space="preserve"> time</w:t>
      </w:r>
      <w:r w:rsidR="002064BC">
        <w:t xml:space="preserve"> and place</w:t>
      </w:r>
      <w:r w:rsidR="00444A93">
        <w:t>.</w:t>
      </w:r>
    </w:p>
    <w:p w14:paraId="6C4CEEE4" w14:textId="25DFD410" w:rsidR="00967AE9" w:rsidRPr="00AF0428" w:rsidRDefault="00967AE9" w:rsidP="00D75435">
      <w:pPr>
        <w:pStyle w:val="tip-body"/>
      </w:pPr>
      <w:r w:rsidRPr="0088149A">
        <w:t>You can add other requirements for the notice of the postponed meeting.</w:t>
      </w:r>
    </w:p>
    <w:p w14:paraId="5E75817C" w14:textId="77777777" w:rsidR="003D5B45" w:rsidRPr="000E3F99" w:rsidRDefault="003D5B45" w:rsidP="00D75435">
      <w:pPr>
        <w:pStyle w:val="Heading2"/>
      </w:pPr>
      <w:bookmarkStart w:id="202" w:name="_Toc421628133"/>
      <w:bookmarkStart w:id="203" w:name="_Toc422926410"/>
      <w:bookmarkStart w:id="204" w:name="_Toc64553592"/>
      <w:bookmarkEnd w:id="202"/>
      <w:r w:rsidRPr="000E3F99">
        <w:t>Directors</w:t>
      </w:r>
      <w:bookmarkEnd w:id="200"/>
      <w:bookmarkEnd w:id="201"/>
      <w:bookmarkEnd w:id="203"/>
      <w:bookmarkEnd w:id="204"/>
    </w:p>
    <w:p w14:paraId="5CF5582C" w14:textId="77777777" w:rsidR="000E532E" w:rsidRDefault="00B043C2" w:rsidP="00D75435">
      <w:pPr>
        <w:pStyle w:val="Heading3"/>
      </w:pPr>
      <w:bookmarkStart w:id="205" w:name="_Toc238271935"/>
      <w:bookmarkStart w:id="206" w:name="_Toc239492587"/>
      <w:bookmarkStart w:id="207" w:name="_Toc196727077"/>
      <w:r>
        <w:t>Role of directors</w:t>
      </w:r>
    </w:p>
    <w:p w14:paraId="764EF590" w14:textId="77777777" w:rsidR="00CC3F34" w:rsidRDefault="00F00D72" w:rsidP="00B7572D">
      <w:r w:rsidRPr="00B7572D">
        <w:t xml:space="preserve">The directors oversee the running of the corporation on behalf of all members, make decisions about the affairs of the corporation, and </w:t>
      </w:r>
      <w:r w:rsidR="00C02965">
        <w:t>should</w:t>
      </w:r>
      <w:r w:rsidR="00C02965" w:rsidRPr="00B7572D">
        <w:t xml:space="preserve"> </w:t>
      </w:r>
      <w:r w:rsidRPr="00B7572D">
        <w:t xml:space="preserve">always be aware of what the corporation and its employees are doing. </w:t>
      </w:r>
      <w:r w:rsidR="00B043C2" w:rsidRPr="00B7572D">
        <w:t xml:space="preserve">The </w:t>
      </w:r>
      <w:r w:rsidR="00353C3A" w:rsidRPr="00B7572D">
        <w:t xml:space="preserve">directors manage, or set the direction for managing, the </w:t>
      </w:r>
      <w:r w:rsidR="00B043C2" w:rsidRPr="00B7572D">
        <w:t>business of the corporation.</w:t>
      </w:r>
    </w:p>
    <w:p w14:paraId="1DEC8F2D" w14:textId="0127FE2F" w:rsidR="000E532E" w:rsidRDefault="00B043C2">
      <w:r>
        <w:t>The directors may exercise all the powers of the corporation except any that the CATSI Act or this rule book requires the corporation to exercise in a general meeting.</w:t>
      </w:r>
    </w:p>
    <w:p w14:paraId="173D704A" w14:textId="77777777" w:rsidR="00410E44" w:rsidRPr="00AF0428" w:rsidRDefault="00410E44" w:rsidP="00D75435">
      <w:pPr>
        <w:pStyle w:val="Heading3"/>
      </w:pPr>
      <w:r>
        <w:t>N</w:t>
      </w:r>
      <w:r w:rsidRPr="00AF0428">
        <w:t>umber</w:t>
      </w:r>
      <w:r>
        <w:t xml:space="preserve"> of directors</w:t>
      </w:r>
      <w:bookmarkEnd w:id="205"/>
      <w:bookmarkEnd w:id="206"/>
    </w:p>
    <w:bookmarkEnd w:id="207"/>
    <w:p w14:paraId="2B09908A" w14:textId="77777777" w:rsidR="000E532E" w:rsidRDefault="00410E44">
      <w:r>
        <w:t>The</w:t>
      </w:r>
      <w:r w:rsidR="00F00D72">
        <w:t xml:space="preserve"> </w:t>
      </w:r>
      <w:r>
        <w:t>number of directors of the corporation i</w:t>
      </w:r>
      <w:r w:rsidRPr="008E0842">
        <w:t xml:space="preserve">s </w:t>
      </w:r>
      <w:r w:rsidR="00507C78">
        <w:t>[</w:t>
      </w:r>
      <w:r w:rsidR="00507C78" w:rsidRPr="00AE5878">
        <w:rPr>
          <w:rStyle w:val="yellowhighlight"/>
          <w:i/>
        </w:rPr>
        <w:t>insert number up to 12</w:t>
      </w:r>
      <w:r w:rsidR="00507C78">
        <w:t>]</w:t>
      </w:r>
      <w:r w:rsidR="00F00D72">
        <w:t>.</w:t>
      </w:r>
      <w:r w:rsidR="00353C3A">
        <w:t xml:space="preserve"> This</w:t>
      </w:r>
      <w:r w:rsidR="00507C78">
        <w:t> </w:t>
      </w:r>
      <w:r w:rsidR="00353C3A">
        <w:t xml:space="preserve">number includes </w:t>
      </w:r>
      <w:r w:rsidR="00A7709E">
        <w:t xml:space="preserve">up to </w:t>
      </w:r>
      <w:r w:rsidR="00507C78">
        <w:t>[</w:t>
      </w:r>
      <w:r w:rsidR="00507C78" w:rsidRPr="009E516A">
        <w:rPr>
          <w:rStyle w:val="yellowhighlight"/>
          <w:i/>
        </w:rPr>
        <w:t>insert number</w:t>
      </w:r>
      <w:r w:rsidR="00507C78">
        <w:t>]</w:t>
      </w:r>
      <w:r w:rsidR="00353C3A">
        <w:t xml:space="preserve"> </w:t>
      </w:r>
      <w:r w:rsidR="00F00D72">
        <w:t xml:space="preserve">independent or specialist </w:t>
      </w:r>
      <w:r w:rsidR="00C02965">
        <w:t>non</w:t>
      </w:r>
      <w:r w:rsidR="00C02965">
        <w:noBreakHyphen/>
        <w:t xml:space="preserve">member </w:t>
      </w:r>
      <w:r w:rsidR="00353C3A">
        <w:t>directors.</w:t>
      </w:r>
    </w:p>
    <w:p w14:paraId="28FAC6D1" w14:textId="77777777" w:rsidR="00967AE9" w:rsidRPr="00AF0428" w:rsidRDefault="009E516A" w:rsidP="00D75435">
      <w:pPr>
        <w:pStyle w:val="tip-body"/>
      </w:pPr>
      <w:r w:rsidRPr="00D81D51">
        <w:t>Yo</w:t>
      </w:r>
      <w:r w:rsidR="00967AE9" w:rsidRPr="00D81D51">
        <w:t xml:space="preserve">u cannot have </w:t>
      </w:r>
      <w:r w:rsidRPr="00D81D51">
        <w:t xml:space="preserve">less than three </w:t>
      </w:r>
      <w:r w:rsidR="00C02965">
        <w:t>or</w:t>
      </w:r>
      <w:r w:rsidRPr="00D81D51">
        <w:t xml:space="preserve"> </w:t>
      </w:r>
      <w:r w:rsidR="00967AE9" w:rsidRPr="00D81D51">
        <w:t>more than 12 directors</w:t>
      </w:r>
      <w:r w:rsidR="00967AE9" w:rsidRPr="0088149A">
        <w:t xml:space="preserve"> (including </w:t>
      </w:r>
      <w:r w:rsidR="00C02965">
        <w:t xml:space="preserve">independent or specialist </w:t>
      </w:r>
      <w:r w:rsidR="00967AE9" w:rsidRPr="0088149A">
        <w:t>non</w:t>
      </w:r>
      <w:r w:rsidR="00C02965">
        <w:noBreakHyphen/>
      </w:r>
      <w:r w:rsidR="00967AE9" w:rsidRPr="0088149A">
        <w:t>member directors).</w:t>
      </w:r>
    </w:p>
    <w:p w14:paraId="37A9FABF" w14:textId="77777777" w:rsidR="00410E44" w:rsidRDefault="00B043C2" w:rsidP="00240DAF">
      <w:r>
        <w:t>T</w:t>
      </w:r>
      <w:r w:rsidR="00353C3A">
        <w:t xml:space="preserve">o </w:t>
      </w:r>
      <w:r>
        <w:t>change the number of directors</w:t>
      </w:r>
      <w:r w:rsidR="00E17757">
        <w:t>,</w:t>
      </w:r>
      <w:r>
        <w:t xml:space="preserve"> </w:t>
      </w:r>
      <w:r w:rsidR="00353C3A">
        <w:t xml:space="preserve">members need to pass </w:t>
      </w:r>
      <w:r>
        <w:t>a</w:t>
      </w:r>
      <w:r w:rsidR="004A225B">
        <w:t xml:space="preserve"> </w:t>
      </w:r>
      <w:r w:rsidR="00FF5C09">
        <w:t xml:space="preserve">special </w:t>
      </w:r>
      <w:r w:rsidR="004A225B">
        <w:t>resolution</w:t>
      </w:r>
      <w:r w:rsidR="00F866E2">
        <w:t xml:space="preserve"> at</w:t>
      </w:r>
      <w:r w:rsidR="00410E44">
        <w:t xml:space="preserve"> </w:t>
      </w:r>
      <w:r w:rsidR="004A225B">
        <w:t>a</w:t>
      </w:r>
      <w:r w:rsidR="00410E44">
        <w:t xml:space="preserve"> general meeting</w:t>
      </w:r>
      <w:r>
        <w:t xml:space="preserve"> or AGM</w:t>
      </w:r>
      <w:r w:rsidR="00FF5C09">
        <w:t xml:space="preserve"> to change the rule book</w:t>
      </w:r>
      <w:r>
        <w:t>. Such a resolution needs to be in the notice calling that meeting.</w:t>
      </w:r>
    </w:p>
    <w:p w14:paraId="7B0979F2" w14:textId="77777777" w:rsidR="00CC3F34" w:rsidRDefault="003D5B45" w:rsidP="00D75435">
      <w:pPr>
        <w:pStyle w:val="Heading3"/>
      </w:pPr>
      <w:bookmarkStart w:id="208" w:name="_Toc238271936"/>
      <w:bookmarkStart w:id="209" w:name="_Toc239492588"/>
      <w:bookmarkStart w:id="210" w:name="_Ref406357760"/>
      <w:bookmarkStart w:id="211" w:name="_Ref420424763"/>
      <w:bookmarkStart w:id="212" w:name="_Ref428415209"/>
      <w:r w:rsidRPr="00AF0428">
        <w:t>Eligibility of directors</w:t>
      </w:r>
      <w:bookmarkEnd w:id="208"/>
      <w:bookmarkEnd w:id="209"/>
      <w:bookmarkEnd w:id="210"/>
      <w:bookmarkEnd w:id="211"/>
      <w:bookmarkEnd w:id="212"/>
    </w:p>
    <w:p w14:paraId="56C53D07" w14:textId="3CB4B17A" w:rsidR="005C7182" w:rsidRDefault="005C7182" w:rsidP="00240DAF">
      <w:r>
        <w:t xml:space="preserve">A director </w:t>
      </w:r>
      <w:r w:rsidR="00FF5C09">
        <w:t xml:space="preserve">(other than a director appointed under rule </w:t>
      </w:r>
      <w:r w:rsidR="00FF5C09">
        <w:fldChar w:fldCharType="begin"/>
      </w:r>
      <w:r w:rsidR="00FF5C09">
        <w:instrText xml:space="preserve"> REF _Ref428385562 \r \h </w:instrText>
      </w:r>
      <w:r w:rsidR="00FF5C09">
        <w:fldChar w:fldCharType="separate"/>
      </w:r>
      <w:r w:rsidR="00A03257">
        <w:t>5.7</w:t>
      </w:r>
      <w:r w:rsidR="00FF5C09">
        <w:fldChar w:fldCharType="end"/>
      </w:r>
      <w:r w:rsidR="00FF5C09">
        <w:t xml:space="preserve">) </w:t>
      </w:r>
      <w:r>
        <w:t>must be:</w:t>
      </w:r>
    </w:p>
    <w:p w14:paraId="67C3287B" w14:textId="77777777" w:rsidR="005C7182" w:rsidRPr="0065348C" w:rsidRDefault="006970E2" w:rsidP="00240DAF">
      <w:pPr>
        <w:pStyle w:val="bullet1"/>
      </w:pPr>
      <w:bookmarkStart w:id="213" w:name="_Toc204165308"/>
      <w:bookmarkStart w:id="214" w:name="_Toc204595519"/>
      <w:r w:rsidRPr="00AF0428">
        <w:t>at least 18 years old</w:t>
      </w:r>
      <w:bookmarkEnd w:id="213"/>
      <w:bookmarkEnd w:id="214"/>
    </w:p>
    <w:p w14:paraId="44F4E8F3" w14:textId="77777777" w:rsidR="0026284B" w:rsidRDefault="006970E2" w:rsidP="00240DAF">
      <w:pPr>
        <w:pStyle w:val="bullet1"/>
      </w:pPr>
      <w:bookmarkStart w:id="215" w:name="_Toc204165309"/>
      <w:bookmarkStart w:id="216" w:name="_Toc204595520"/>
      <w:r>
        <w:t>a member</w:t>
      </w:r>
    </w:p>
    <w:p w14:paraId="02998C32" w14:textId="77777777" w:rsidR="00967AE9" w:rsidRPr="00D10E90" w:rsidRDefault="00967AE9" w:rsidP="00D75435">
      <w:pPr>
        <w:pStyle w:val="tip-body"/>
      </w:pPr>
      <w:r w:rsidRPr="00D10E90">
        <w:t>You can change this to allow people who are not members to be directors. But the majority of directors must be members.</w:t>
      </w:r>
    </w:p>
    <w:p w14:paraId="57A40C71" w14:textId="77777777" w:rsidR="00A06D90" w:rsidRDefault="006970E2" w:rsidP="00240DAF">
      <w:pPr>
        <w:pStyle w:val="bullet1"/>
      </w:pPr>
      <w:bookmarkStart w:id="217" w:name="_Toc204165310"/>
      <w:bookmarkStart w:id="218" w:name="_Toc204595521"/>
      <w:bookmarkEnd w:id="215"/>
      <w:bookmarkEnd w:id="216"/>
      <w:r>
        <w:t xml:space="preserve">an Aboriginal </w:t>
      </w:r>
      <w:r w:rsidR="005C7182">
        <w:t>or</w:t>
      </w:r>
      <w:r>
        <w:t xml:space="preserve"> Torres Strait Islander person</w:t>
      </w:r>
      <w:r w:rsidR="00F97F07">
        <w:t>.</w:t>
      </w:r>
    </w:p>
    <w:bookmarkEnd w:id="217"/>
    <w:bookmarkEnd w:id="218"/>
    <w:p w14:paraId="4B7E2052" w14:textId="77777777" w:rsidR="00967AE9" w:rsidRDefault="00967AE9" w:rsidP="00D75435">
      <w:pPr>
        <w:pStyle w:val="tip-body"/>
      </w:pPr>
      <w:r w:rsidRPr="00D10E90">
        <w:lastRenderedPageBreak/>
        <w:t>You can change this to allow non-Aboriginal and Torres Strait Islander people as directors. However, a majority of directors must be Aboriginal or Torres Strait Islander people.</w:t>
      </w:r>
    </w:p>
    <w:p w14:paraId="40AACF64" w14:textId="77777777" w:rsidR="009323FE" w:rsidRPr="009323FE" w:rsidRDefault="009323FE" w:rsidP="000C2102"/>
    <w:p w14:paraId="73E314DA" w14:textId="77777777" w:rsidR="009323FE" w:rsidRPr="0088149A" w:rsidRDefault="009323FE" w:rsidP="009323FE">
      <w:pPr>
        <w:pStyle w:val="tip-body"/>
        <w:keepNext/>
        <w:keepLines/>
      </w:pPr>
      <w:r w:rsidRPr="0088149A">
        <w:t xml:space="preserve">You may add extra criteria to your </w:t>
      </w:r>
      <w:r>
        <w:t>director</w:t>
      </w:r>
      <w:r w:rsidRPr="0088149A">
        <w:t>s’ eligibility rules, for example:</w:t>
      </w:r>
    </w:p>
    <w:p w14:paraId="69A3F41E" w14:textId="77777777" w:rsidR="009323FE" w:rsidRPr="0088149A" w:rsidRDefault="009323FE" w:rsidP="009323FE">
      <w:pPr>
        <w:pStyle w:val="tip-bullet"/>
        <w:keepNext/>
        <w:keepLines/>
      </w:pPr>
      <w:r w:rsidRPr="008E0842">
        <w:t>people who belong to a particular Aboriginal or Torres Strait Islander group or family group</w:t>
      </w:r>
    </w:p>
    <w:p w14:paraId="51D905BA" w14:textId="77777777" w:rsidR="009323FE" w:rsidRPr="0088149A" w:rsidRDefault="009323FE" w:rsidP="009323FE">
      <w:pPr>
        <w:pStyle w:val="tip-bullet"/>
        <w:keepNext/>
        <w:keepLines/>
      </w:pPr>
      <w:r w:rsidRPr="0088149A">
        <w:t xml:space="preserve">people who usually live in a particular community or region and have lived there for </w:t>
      </w:r>
      <w:r>
        <w:t>at least X months (e.g.6 or 12 months)</w:t>
      </w:r>
    </w:p>
    <w:p w14:paraId="0DBDA0D1" w14:textId="77777777" w:rsidR="009323FE" w:rsidRPr="00D10E90" w:rsidRDefault="009323FE" w:rsidP="000C2102">
      <w:pPr>
        <w:pStyle w:val="tip-bullet"/>
      </w:pPr>
      <w:r w:rsidRPr="0088149A">
        <w:t>other criteria?</w:t>
      </w:r>
    </w:p>
    <w:p w14:paraId="3ECF2926" w14:textId="77777777" w:rsidR="000E532E" w:rsidRPr="003276D1" w:rsidRDefault="00B043C2" w:rsidP="000C2102">
      <w:pPr>
        <w:keepNext/>
        <w:keepLines/>
      </w:pPr>
      <w:r w:rsidRPr="003276D1">
        <w:t xml:space="preserve">A person is </w:t>
      </w:r>
      <w:r w:rsidRPr="0088149A">
        <w:t>not eligible</w:t>
      </w:r>
      <w:r w:rsidRPr="003276D1">
        <w:t xml:space="preserve"> to become a director if the person:</w:t>
      </w:r>
    </w:p>
    <w:p w14:paraId="2C6A6BA0" w14:textId="77777777" w:rsidR="000E532E" w:rsidRDefault="00B043C2" w:rsidP="000C2102">
      <w:pPr>
        <w:pStyle w:val="bullet1"/>
        <w:keepNext/>
        <w:keepLines/>
      </w:pPr>
      <w:r>
        <w:t>has been disqualified from managing corporations</w:t>
      </w:r>
      <w:r w:rsidR="00C02965">
        <w:t>.</w:t>
      </w:r>
    </w:p>
    <w:p w14:paraId="09AFA448" w14:textId="77777777" w:rsidR="00967AE9" w:rsidRPr="0088149A" w:rsidRDefault="00967AE9" w:rsidP="000C2102">
      <w:pPr>
        <w:pStyle w:val="tip-body"/>
        <w:keepNext/>
        <w:keepLines/>
      </w:pPr>
      <w:r w:rsidRPr="0088149A">
        <w:t>You may add extra criteria restricting who may become a director</w:t>
      </w:r>
      <w:r w:rsidR="009323FE">
        <w:t>,</w:t>
      </w:r>
      <w:r w:rsidRPr="0088149A">
        <w:t xml:space="preserve"> for example:</w:t>
      </w:r>
    </w:p>
    <w:p w14:paraId="323E18C0" w14:textId="77777777" w:rsidR="00827AFF" w:rsidRDefault="00827AFF" w:rsidP="000C2102">
      <w:pPr>
        <w:pStyle w:val="tip-bullet"/>
        <w:keepNext/>
        <w:keepLines/>
      </w:pPr>
      <w:bookmarkStart w:id="219" w:name="_Toc204165311"/>
      <w:bookmarkStart w:id="220" w:name="_Toc204595522"/>
      <w:r>
        <w:t>has been convicted of a criminal offence in the last five years and been sentenced to imprisonment for more than 12 months</w:t>
      </w:r>
      <w:r w:rsidR="009323FE">
        <w:t>.</w:t>
      </w:r>
    </w:p>
    <w:p w14:paraId="1348593E" w14:textId="77777777" w:rsidR="006970E2" w:rsidRPr="0088149A" w:rsidRDefault="006970E2" w:rsidP="00D75435">
      <w:pPr>
        <w:pStyle w:val="Heading3"/>
      </w:pPr>
      <w:bookmarkStart w:id="221" w:name="_Toc238271937"/>
      <w:bookmarkStart w:id="222" w:name="_Toc239492589"/>
      <w:bookmarkEnd w:id="219"/>
      <w:bookmarkEnd w:id="220"/>
      <w:r w:rsidRPr="0088149A">
        <w:t>Majority of director requirements</w:t>
      </w:r>
      <w:bookmarkEnd w:id="221"/>
      <w:bookmarkEnd w:id="222"/>
    </w:p>
    <w:p w14:paraId="59944AAE" w14:textId="77777777" w:rsidR="006970E2" w:rsidRPr="00493BE8" w:rsidRDefault="006970E2" w:rsidP="00240DAF">
      <w:r w:rsidRPr="00493BE8">
        <w:t>A majority of directors of the corporation must:</w:t>
      </w:r>
    </w:p>
    <w:p w14:paraId="2901E707" w14:textId="77777777" w:rsidR="006970E2" w:rsidRPr="0088149A" w:rsidRDefault="006970E2" w:rsidP="00240DAF">
      <w:pPr>
        <w:pStyle w:val="bullet1"/>
      </w:pPr>
      <w:bookmarkStart w:id="223" w:name="_Toc204165315"/>
      <w:bookmarkStart w:id="224" w:name="_Toc204595526"/>
      <w:r w:rsidRPr="00493BE8">
        <w:t xml:space="preserve">be individuals who are Aboriginal </w:t>
      </w:r>
      <w:r w:rsidR="0065348C">
        <w:t>or</w:t>
      </w:r>
      <w:r w:rsidRPr="00493BE8">
        <w:t xml:space="preserve"> Torres Strait Islander </w:t>
      </w:r>
      <w:r w:rsidR="0060517B">
        <w:t>people</w:t>
      </w:r>
      <w:r w:rsidR="0060517B" w:rsidRPr="0088149A">
        <w:t xml:space="preserve"> </w:t>
      </w:r>
      <w:r w:rsidR="002064BC" w:rsidRPr="00FA1989">
        <w:t>(</w:t>
      </w:r>
      <w:r w:rsidR="008E0842">
        <w:t>only </w:t>
      </w:r>
      <w:r w:rsidR="00353C3A" w:rsidRPr="00FA1989">
        <w:t>relevant</w:t>
      </w:r>
      <w:r w:rsidR="00B043C2" w:rsidRPr="006B7F00">
        <w:t xml:space="preserve"> </w:t>
      </w:r>
      <w:r w:rsidR="00F97F07" w:rsidRPr="0088149A">
        <w:t>if your rule</w:t>
      </w:r>
      <w:r w:rsidR="0014651C" w:rsidRPr="0088149A">
        <w:t> </w:t>
      </w:r>
      <w:r w:rsidR="00B043C2" w:rsidRPr="0088149A">
        <w:fldChar w:fldCharType="begin"/>
      </w:r>
      <w:r w:rsidR="00B043C2" w:rsidRPr="0088149A">
        <w:instrText xml:space="preserve"> REF _Ref406357760 \r \h  \* MERGEFORMAT </w:instrText>
      </w:r>
      <w:r w:rsidR="00B043C2" w:rsidRPr="0088149A">
        <w:fldChar w:fldCharType="separate"/>
      </w:r>
      <w:r w:rsidR="00A03257">
        <w:t>5.3</w:t>
      </w:r>
      <w:r w:rsidR="00B043C2" w:rsidRPr="0088149A">
        <w:fldChar w:fldCharType="end"/>
      </w:r>
      <w:r w:rsidR="00F97F07" w:rsidRPr="0088149A">
        <w:t xml:space="preserve"> allows non-Indige</w:t>
      </w:r>
      <w:r w:rsidR="00F866E2" w:rsidRPr="0088149A">
        <w:t>n</w:t>
      </w:r>
      <w:r w:rsidR="00F97F07" w:rsidRPr="0088149A">
        <w:t>ous people as directors</w:t>
      </w:r>
      <w:r w:rsidR="00B043C2" w:rsidRPr="00FA1989">
        <w:t>.</w:t>
      </w:r>
      <w:r w:rsidR="002064BC" w:rsidRPr="00FA1989">
        <w:t>)</w:t>
      </w:r>
      <w:bookmarkEnd w:id="223"/>
      <w:bookmarkEnd w:id="224"/>
    </w:p>
    <w:p w14:paraId="4908CE03" w14:textId="77777777" w:rsidR="006970E2" w:rsidRDefault="00476D52" w:rsidP="00240DAF">
      <w:pPr>
        <w:pStyle w:val="bullet1"/>
      </w:pPr>
      <w:bookmarkStart w:id="225" w:name="_Toc204165316"/>
      <w:bookmarkStart w:id="226" w:name="_Toc204595527"/>
      <w:r>
        <w:t>usually</w:t>
      </w:r>
      <w:r w:rsidR="006970E2" w:rsidRPr="00493BE8">
        <w:t xml:space="preserve"> reside in </w:t>
      </w:r>
      <w:smartTag w:uri="urn:schemas-microsoft-com:office:smarttags" w:element="country-region">
        <w:smartTag w:uri="urn:schemas-microsoft-com:office:smarttags" w:element="place">
          <w:r w:rsidR="006970E2" w:rsidRPr="00493BE8">
            <w:t>Australia</w:t>
          </w:r>
        </w:smartTag>
      </w:smartTag>
      <w:bookmarkEnd w:id="225"/>
      <w:bookmarkEnd w:id="226"/>
    </w:p>
    <w:p w14:paraId="71D41417" w14:textId="77777777" w:rsidR="00F97F07" w:rsidRPr="00493BE8" w:rsidRDefault="00F97F07" w:rsidP="00240DAF">
      <w:pPr>
        <w:pStyle w:val="bullet1"/>
      </w:pPr>
      <w:bookmarkStart w:id="227" w:name="_Toc204165317"/>
      <w:bookmarkStart w:id="228" w:name="_Toc204595528"/>
      <w:r>
        <w:t>be members of the corporation</w:t>
      </w:r>
      <w:bookmarkEnd w:id="227"/>
      <w:bookmarkEnd w:id="228"/>
    </w:p>
    <w:p w14:paraId="7013AFBD" w14:textId="77777777" w:rsidR="006970E2" w:rsidRPr="00493BE8" w:rsidRDefault="006970E2" w:rsidP="00240DAF">
      <w:pPr>
        <w:pStyle w:val="bullet1"/>
      </w:pPr>
      <w:bookmarkStart w:id="229" w:name="_Toc204165318"/>
      <w:bookmarkStart w:id="230" w:name="_Toc204595529"/>
      <w:r w:rsidRPr="00493BE8">
        <w:t>not be employees of the corporation</w:t>
      </w:r>
      <w:r w:rsidR="00476D52">
        <w:t>.</w:t>
      </w:r>
      <w:bookmarkEnd w:id="229"/>
      <w:bookmarkEnd w:id="230"/>
    </w:p>
    <w:p w14:paraId="3E49C964" w14:textId="77777777" w:rsidR="006970E2" w:rsidRPr="0065348C" w:rsidRDefault="006970E2" w:rsidP="00240DAF">
      <w:r w:rsidRPr="00493BE8">
        <w:t xml:space="preserve">The chief executive officer </w:t>
      </w:r>
      <w:r w:rsidR="00A8355F">
        <w:t xml:space="preserve">(CEO) </w:t>
      </w:r>
      <w:r w:rsidRPr="00493BE8">
        <w:t>may be a director but cannot chair directors</w:t>
      </w:r>
      <w:r w:rsidR="00551645">
        <w:t>’</w:t>
      </w:r>
      <w:r w:rsidRPr="00493BE8">
        <w:t xml:space="preserve"> meetings</w:t>
      </w:r>
      <w:r w:rsidRPr="0065348C">
        <w:t>.</w:t>
      </w:r>
    </w:p>
    <w:p w14:paraId="2FBFD22D" w14:textId="77777777" w:rsidR="00272E09" w:rsidRPr="00AF0428" w:rsidRDefault="00272E09" w:rsidP="00D75435">
      <w:pPr>
        <w:pStyle w:val="Heading3"/>
      </w:pPr>
      <w:bookmarkStart w:id="231" w:name="_Toc238271938"/>
      <w:bookmarkStart w:id="232" w:name="_Toc239492590"/>
      <w:r w:rsidRPr="00AF0428">
        <w:t>How to become a director</w:t>
      </w:r>
      <w:bookmarkEnd w:id="231"/>
      <w:bookmarkEnd w:id="232"/>
    </w:p>
    <w:p w14:paraId="2B80A979" w14:textId="77777777" w:rsidR="00CC3F34" w:rsidRDefault="00272E09" w:rsidP="00240DAF">
      <w:r w:rsidRPr="00AF0428">
        <w:t xml:space="preserve">The corporation can appoint a director by </w:t>
      </w:r>
      <w:r w:rsidR="00E30AF2">
        <w:t xml:space="preserve">the </w:t>
      </w:r>
      <w:r w:rsidR="00353C3A">
        <w:t xml:space="preserve">members </w:t>
      </w:r>
      <w:r w:rsidR="00B043C2">
        <w:t xml:space="preserve">passing a </w:t>
      </w:r>
      <w:r w:rsidRPr="00AF0428">
        <w:t xml:space="preserve">resolution at a </w:t>
      </w:r>
      <w:r w:rsidR="007E4AA4" w:rsidRPr="00AF0428">
        <w:t xml:space="preserve">general </w:t>
      </w:r>
      <w:r w:rsidRPr="00AF0428">
        <w:t>meeting</w:t>
      </w:r>
      <w:r w:rsidR="00B043C2">
        <w:t xml:space="preserve"> or AGM.</w:t>
      </w:r>
    </w:p>
    <w:p w14:paraId="2359BDC2" w14:textId="359836F2" w:rsidR="00272E09" w:rsidRPr="0065348C" w:rsidRDefault="00B043C2" w:rsidP="00240DAF">
      <w:r>
        <w:t xml:space="preserve">If there is a </w:t>
      </w:r>
      <w:r w:rsidR="004B0E08">
        <w:t xml:space="preserve">casual </w:t>
      </w:r>
      <w:r>
        <w:t xml:space="preserve">vacancy in a directorship the other directors can </w:t>
      </w:r>
      <w:r w:rsidR="004B0E08">
        <w:t>pass a resolution in a directors</w:t>
      </w:r>
      <w:r w:rsidR="00E30AF2">
        <w:t>’</w:t>
      </w:r>
      <w:r w:rsidR="004B0E08">
        <w:t xml:space="preserve"> meeting to </w:t>
      </w:r>
      <w:r>
        <w:t>fill th</w:t>
      </w:r>
      <w:r w:rsidR="00E30AF2">
        <w:t>e</w:t>
      </w:r>
      <w:r>
        <w:t xml:space="preserve"> vacancy (see rule</w:t>
      </w:r>
      <w:r w:rsidR="00754E11">
        <w:t> </w:t>
      </w:r>
      <w:r>
        <w:fldChar w:fldCharType="begin"/>
      </w:r>
      <w:r>
        <w:instrText xml:space="preserve"> REF _Ref421622697 \r \h </w:instrText>
      </w:r>
      <w:r w:rsidR="00B84E9C">
        <w:instrText xml:space="preserve"> \* MERGEFORMAT</w:instrText>
      </w:r>
      <w:r>
        <w:instrText xml:space="preserve"> </w:instrText>
      </w:r>
      <w:r>
        <w:fldChar w:fldCharType="separate"/>
      </w:r>
      <w:r w:rsidR="00A03257">
        <w:t>5.8</w:t>
      </w:r>
      <w:r>
        <w:fldChar w:fldCharType="end"/>
      </w:r>
      <w:r>
        <w:t>).</w:t>
      </w:r>
    </w:p>
    <w:p w14:paraId="47678716" w14:textId="77777777" w:rsidR="00CC3F34" w:rsidRDefault="004B0E08" w:rsidP="00240DAF">
      <w:r>
        <w:t>Before being appointed as a d</w:t>
      </w:r>
      <w:r w:rsidR="008B6048" w:rsidRPr="00AF0428">
        <w:t>irector</w:t>
      </w:r>
      <w:r>
        <w:t>, the person</w:t>
      </w:r>
      <w:r w:rsidR="008B6048" w:rsidRPr="00AF0428">
        <w:t xml:space="preserve"> must give</w:t>
      </w:r>
      <w:r w:rsidR="00C15853">
        <w:t xml:space="preserve"> the corporation</w:t>
      </w:r>
      <w:r w:rsidR="008B6048" w:rsidRPr="00AF0428">
        <w:t xml:space="preserve"> their consent in writing to </w:t>
      </w:r>
      <w:r w:rsidR="00D13B0A">
        <w:t>act as a director.</w:t>
      </w:r>
    </w:p>
    <w:p w14:paraId="0F4B0F3C" w14:textId="77777777" w:rsidR="00CC3F34" w:rsidRDefault="00A96DA4" w:rsidP="00240DAF">
      <w:r>
        <w:t xml:space="preserve">The corporation must </w:t>
      </w:r>
      <w:r w:rsidR="00B043C2">
        <w:t>notify</w:t>
      </w:r>
      <w:r>
        <w:t xml:space="preserve"> the Registrar </w:t>
      </w:r>
      <w:r w:rsidR="00B043C2">
        <w:t xml:space="preserve">of </w:t>
      </w:r>
      <w:r w:rsidR="00D40B92">
        <w:t>the</w:t>
      </w:r>
      <w:r>
        <w:t xml:space="preserve"> director</w:t>
      </w:r>
      <w:r w:rsidR="00D13B0A">
        <w:t>’s</w:t>
      </w:r>
      <w:r>
        <w:t xml:space="preserve"> </w:t>
      </w:r>
      <w:r w:rsidR="00B043C2">
        <w:t xml:space="preserve">appointment and </w:t>
      </w:r>
      <w:r>
        <w:t>personal</w:t>
      </w:r>
      <w:r w:rsidR="00754E11">
        <w:t> </w:t>
      </w:r>
      <w:r>
        <w:t xml:space="preserve">details within 28 days after </w:t>
      </w:r>
      <w:r w:rsidR="0059564C">
        <w:t>they</w:t>
      </w:r>
      <w:r>
        <w:t xml:space="preserve"> </w:t>
      </w:r>
      <w:r w:rsidR="0059564C">
        <w:t>are</w:t>
      </w:r>
      <w:r>
        <w:t xml:space="preserve"> appointed.</w:t>
      </w:r>
    </w:p>
    <w:p w14:paraId="577E7CEE" w14:textId="69B63CE5" w:rsidR="0074656B" w:rsidRDefault="0074656B" w:rsidP="00D75435">
      <w:pPr>
        <w:pStyle w:val="Heading3"/>
      </w:pPr>
      <w:bookmarkStart w:id="233" w:name="_Toc238271939"/>
      <w:bookmarkStart w:id="234" w:name="_Toc239492591"/>
      <w:r>
        <w:lastRenderedPageBreak/>
        <w:t>Directors’ terms of appointment and rotation</w:t>
      </w:r>
      <w:bookmarkEnd w:id="233"/>
      <w:bookmarkEnd w:id="234"/>
    </w:p>
    <w:p w14:paraId="2A8B9D1D" w14:textId="51C1D8C2" w:rsidR="000E532E" w:rsidRDefault="00B043C2">
      <w:r>
        <w:t xml:space="preserve">Directors </w:t>
      </w:r>
      <w:r w:rsidR="009323FE" w:rsidRPr="00D034EB">
        <w:t>(other than those appointed under rule</w:t>
      </w:r>
      <w:r w:rsidR="009323FE">
        <w:t xml:space="preserve"> </w:t>
      </w:r>
      <w:r w:rsidR="009323FE">
        <w:fldChar w:fldCharType="begin"/>
      </w:r>
      <w:r w:rsidR="009323FE">
        <w:instrText xml:space="preserve"> REF _Ref428892507 \r \h </w:instrText>
      </w:r>
      <w:r w:rsidR="009323FE">
        <w:fldChar w:fldCharType="separate"/>
      </w:r>
      <w:r w:rsidR="00A03257">
        <w:t>5.7</w:t>
      </w:r>
      <w:r w:rsidR="009323FE">
        <w:fldChar w:fldCharType="end"/>
      </w:r>
      <w:r w:rsidR="009323FE">
        <w:t xml:space="preserve">) </w:t>
      </w:r>
      <w:r>
        <w:t xml:space="preserve">are appointed for </w:t>
      </w:r>
      <w:r w:rsidR="00507C78">
        <w:t>[</w:t>
      </w:r>
      <w:r w:rsidR="009323FE">
        <w:rPr>
          <w:rStyle w:val="yellowhighlight"/>
          <w:i/>
        </w:rPr>
        <w:t>one</w:t>
      </w:r>
      <w:r w:rsidR="00E4463E">
        <w:rPr>
          <w:rStyle w:val="yellowhighlight"/>
          <w:i/>
        </w:rPr>
        <w:t> </w:t>
      </w:r>
      <w:r w:rsidR="00507C78" w:rsidRPr="00AE5878">
        <w:rPr>
          <w:rStyle w:val="yellowhighlight"/>
          <w:i/>
        </w:rPr>
        <w:t>year</w:t>
      </w:r>
      <w:r w:rsidR="009323FE">
        <w:rPr>
          <w:rStyle w:val="yellowhighlight"/>
          <w:i/>
        </w:rPr>
        <w:t xml:space="preserve"> / </w:t>
      </w:r>
      <w:r w:rsidR="00B0112F">
        <w:rPr>
          <w:rStyle w:val="yellowhighlight"/>
          <w:i/>
        </w:rPr>
        <w:t>two</w:t>
      </w:r>
      <w:r w:rsidR="00E4463E">
        <w:rPr>
          <w:rStyle w:val="yellowhighlight"/>
          <w:i/>
        </w:rPr>
        <w:t> </w:t>
      </w:r>
      <w:r w:rsidR="00507C78" w:rsidRPr="00AE5878">
        <w:rPr>
          <w:rStyle w:val="yellowhighlight"/>
          <w:i/>
        </w:rPr>
        <w:t>years</w:t>
      </w:r>
      <w:r w:rsidR="00507C78">
        <w:t>]</w:t>
      </w:r>
      <w:r w:rsidR="001A2C06">
        <w:t xml:space="preserve">. </w:t>
      </w:r>
      <w:r w:rsidR="009323FE" w:rsidRPr="00D034EB">
        <w:t xml:space="preserve">They must retire at the end of the </w:t>
      </w:r>
      <w:r w:rsidR="009323FE">
        <w:t>[</w:t>
      </w:r>
      <w:r w:rsidR="009323FE" w:rsidRPr="000C2102">
        <w:rPr>
          <w:rStyle w:val="yellowhighlight"/>
          <w:i/>
        </w:rPr>
        <w:t>first / second</w:t>
      </w:r>
      <w:r w:rsidR="009323FE">
        <w:t>]</w:t>
      </w:r>
      <w:r w:rsidR="009323FE" w:rsidRPr="00D034EB">
        <w:t xml:space="preserve"> AGM after they take office.</w:t>
      </w:r>
      <w:r w:rsidR="009323FE">
        <w:t xml:space="preserve"> </w:t>
      </w:r>
      <w:r>
        <w:t>They are eligible to be re-elected.</w:t>
      </w:r>
    </w:p>
    <w:p w14:paraId="49173588" w14:textId="14A5703B" w:rsidR="00C72AB0" w:rsidRDefault="00C72AB0" w:rsidP="00C72AB0">
      <w:r>
        <w:t>If, despite the operation of section 246-25(4) of the CATSI Act, the terms of all directors expire so that there are no directors appointed at a particular time, the</w:t>
      </w:r>
      <w:r w:rsidR="00E4463E">
        <w:t> </w:t>
      </w:r>
      <w:r>
        <w:t>directors holding office immediately before the expiry will continue to hold office until the members appoint new directors or reappoint the existing directors by resolution at a general meeting.</w:t>
      </w:r>
    </w:p>
    <w:p w14:paraId="1A6D6DA3" w14:textId="77777777" w:rsidR="00967AE9" w:rsidRPr="0088149A" w:rsidRDefault="00827AFF" w:rsidP="00D75435">
      <w:pPr>
        <w:pStyle w:val="tip-body"/>
        <w:rPr>
          <w:rStyle w:val="yellowhighlight"/>
        </w:rPr>
      </w:pPr>
      <w:r>
        <w:rPr>
          <w:rStyle w:val="yellowhighlight"/>
          <w:shd w:val="clear" w:color="auto" w:fill="auto"/>
        </w:rPr>
        <w:t>A</w:t>
      </w:r>
      <w:r w:rsidR="00967AE9" w:rsidRPr="0088149A">
        <w:rPr>
          <w:rStyle w:val="yellowhighlight"/>
          <w:shd w:val="clear" w:color="auto" w:fill="auto"/>
        </w:rPr>
        <w:t xml:space="preserve"> rotation system </w:t>
      </w:r>
      <w:r>
        <w:rPr>
          <w:rStyle w:val="yellowhighlight"/>
          <w:shd w:val="clear" w:color="auto" w:fill="auto"/>
        </w:rPr>
        <w:t xml:space="preserve">could be </w:t>
      </w:r>
      <w:r w:rsidR="00967AE9" w:rsidRPr="0088149A">
        <w:rPr>
          <w:rStyle w:val="yellowhighlight"/>
          <w:shd w:val="clear" w:color="auto" w:fill="auto"/>
        </w:rPr>
        <w:t>used.</w:t>
      </w:r>
    </w:p>
    <w:p w14:paraId="7313C7C6" w14:textId="77777777" w:rsidR="00967AE9" w:rsidRPr="008E0842" w:rsidRDefault="00967AE9" w:rsidP="00D75435">
      <w:pPr>
        <w:pStyle w:val="tip-body"/>
      </w:pPr>
      <w:r w:rsidRPr="006B7F00">
        <w:t>Example:</w:t>
      </w:r>
    </w:p>
    <w:p w14:paraId="639CD127" w14:textId="77777777" w:rsidR="00CC3F34" w:rsidRDefault="00827AFF" w:rsidP="00D75435">
      <w:pPr>
        <w:pStyle w:val="tip-body"/>
      </w:pPr>
      <w:r>
        <w:t>For d</w:t>
      </w:r>
      <w:r w:rsidR="00967AE9">
        <w:t>irectors appointed at the AGM</w:t>
      </w:r>
      <w:r>
        <w:t xml:space="preserve"> t</w:t>
      </w:r>
      <w:r w:rsidR="00967AE9">
        <w:t xml:space="preserve">here is a rotation system, so that half the directors must retire </w:t>
      </w:r>
      <w:r>
        <w:t xml:space="preserve">at </w:t>
      </w:r>
      <w:r w:rsidR="00967AE9">
        <w:t xml:space="preserve">each </w:t>
      </w:r>
      <w:r>
        <w:t>AGM</w:t>
      </w:r>
      <w:r w:rsidR="00967AE9">
        <w:t>. They are eligible to be re-elected.</w:t>
      </w:r>
    </w:p>
    <w:p w14:paraId="3C2DC971" w14:textId="3E19173A" w:rsidR="00967AE9" w:rsidRDefault="00967AE9" w:rsidP="00492CD9">
      <w:pPr>
        <w:pStyle w:val="tip-body"/>
        <w:keepNext/>
      </w:pPr>
      <w:r>
        <w:t>To implement the rotation system:</w:t>
      </w:r>
    </w:p>
    <w:p w14:paraId="2568821A" w14:textId="77777777" w:rsidR="00CC3F34" w:rsidRDefault="00967AE9" w:rsidP="00492CD9">
      <w:pPr>
        <w:pStyle w:val="tip-bullet"/>
        <w:keepNext/>
      </w:pPr>
      <w:r>
        <w:t>H</w:t>
      </w:r>
      <w:r w:rsidRPr="008E0842">
        <w:t xml:space="preserve">alf of </w:t>
      </w:r>
      <w:r w:rsidRPr="0088149A">
        <w:t xml:space="preserve">the directors of the corporation at the time these rules are approved will only hold office until the next AGM and </w:t>
      </w:r>
      <w:r w:rsidR="00827AFF">
        <w:t>must</w:t>
      </w:r>
      <w:r w:rsidRPr="0088149A">
        <w:t xml:space="preserve"> retire. They are eligible to be re-elected</w:t>
      </w:r>
      <w:r>
        <w:t>.</w:t>
      </w:r>
    </w:p>
    <w:p w14:paraId="64701C5A" w14:textId="1210B125" w:rsidR="00967AE9" w:rsidRDefault="00967AE9" w:rsidP="00492CD9">
      <w:pPr>
        <w:pStyle w:val="tip-bullet"/>
        <w:keepNext/>
      </w:pPr>
      <w:r>
        <w:t>T</w:t>
      </w:r>
      <w:r w:rsidRPr="0088149A">
        <w:t>he directors will agree on which directors retire at the AGM. If the directors cannot agree, they must decide by lot conducted by the directors</w:t>
      </w:r>
      <w:r>
        <w:t>.</w:t>
      </w:r>
    </w:p>
    <w:p w14:paraId="3BFC9CAF" w14:textId="77777777" w:rsidR="00967AE9" w:rsidRDefault="00967AE9" w:rsidP="00492CD9">
      <w:pPr>
        <w:pStyle w:val="tip-bullet"/>
        <w:keepNext/>
      </w:pPr>
      <w:r>
        <w:t>A</w:t>
      </w:r>
      <w:r w:rsidRPr="0088149A">
        <w:t xml:space="preserve">t </w:t>
      </w:r>
      <w:r>
        <w:t xml:space="preserve">every subsequent </w:t>
      </w:r>
      <w:r w:rsidRPr="0088149A">
        <w:t xml:space="preserve">AGM those directors that did not retire at the previous AGM </w:t>
      </w:r>
      <w:r w:rsidR="00827AFF">
        <w:t>must</w:t>
      </w:r>
      <w:r w:rsidRPr="0088149A">
        <w:t xml:space="preserve"> retire</w:t>
      </w:r>
      <w:r>
        <w:t>. They are eligible to be re-elected.</w:t>
      </w:r>
    </w:p>
    <w:p w14:paraId="7183B7B5" w14:textId="77777777" w:rsidR="00CC3F34" w:rsidRDefault="00967AE9" w:rsidP="00492CD9">
      <w:pPr>
        <w:pStyle w:val="tip-bullet"/>
        <w:keepNext/>
      </w:pPr>
      <w:r>
        <w:t>N</w:t>
      </w:r>
      <w:r w:rsidRPr="0088149A">
        <w:t>ewly elected directors have a term of two years</w:t>
      </w:r>
      <w:r>
        <w:t>, which ends at the second AGM after the</w:t>
      </w:r>
      <w:r w:rsidR="009323FE">
        <w:t>y</w:t>
      </w:r>
      <w:r w:rsidR="00827AFF">
        <w:t xml:space="preserve"> take office</w:t>
      </w:r>
      <w:r>
        <w:t>. If a director is replaced during their term, the replacement director holds office for the remainder of the replaced director’s term.</w:t>
      </w:r>
    </w:p>
    <w:p w14:paraId="42AB8B48" w14:textId="3553F8FC" w:rsidR="00967AE9" w:rsidRPr="00AF0428" w:rsidRDefault="00967AE9" w:rsidP="00D75435">
      <w:pPr>
        <w:pStyle w:val="tip-bullet"/>
      </w:pPr>
      <w:r>
        <w:t>T</w:t>
      </w:r>
      <w:r w:rsidRPr="0088149A">
        <w:t>he AGM minutes must record the term of each director appointed.</w:t>
      </w:r>
    </w:p>
    <w:p w14:paraId="4A0B270B" w14:textId="77777777" w:rsidR="00B9776E" w:rsidRPr="00492CD9" w:rsidRDefault="00B963E1" w:rsidP="00492CD9">
      <w:pPr>
        <w:pStyle w:val="Heading3"/>
      </w:pPr>
      <w:bookmarkStart w:id="235" w:name="_Toc238271940"/>
      <w:bookmarkStart w:id="236" w:name="_Toc239492592"/>
      <w:bookmarkStart w:id="237" w:name="_Ref428385562"/>
      <w:bookmarkStart w:id="238" w:name="_Ref428892507"/>
      <w:r w:rsidRPr="00492CD9">
        <w:t>I</w:t>
      </w:r>
      <w:r w:rsidR="00B9776E" w:rsidRPr="00492CD9">
        <w:t>ndependent or specialist non</w:t>
      </w:r>
      <w:r w:rsidR="00E30AF2" w:rsidRPr="00492CD9">
        <w:noBreakHyphen/>
      </w:r>
      <w:r w:rsidR="00B9776E" w:rsidRPr="00492CD9">
        <w:t>member director</w:t>
      </w:r>
      <w:bookmarkEnd w:id="235"/>
      <w:bookmarkEnd w:id="236"/>
      <w:bookmarkEnd w:id="237"/>
      <w:r w:rsidRPr="00492CD9">
        <w:t>s</w:t>
      </w:r>
      <w:bookmarkEnd w:id="238"/>
    </w:p>
    <w:p w14:paraId="518BE14A" w14:textId="77777777" w:rsidR="00CC3F34" w:rsidRDefault="00B963E1" w:rsidP="00B963E1">
      <w:r>
        <w:t>Independent or specialist</w:t>
      </w:r>
      <w:r w:rsidRPr="00B9776E">
        <w:t xml:space="preserve"> </w:t>
      </w:r>
      <w:r>
        <w:t xml:space="preserve">non-member </w:t>
      </w:r>
      <w:r w:rsidRPr="00B9776E">
        <w:t>directors may be select</w:t>
      </w:r>
      <w:r>
        <w:t xml:space="preserve">ed because they are independent </w:t>
      </w:r>
      <w:r w:rsidRPr="00B9776E">
        <w:t>or have skills in financial management, corporate governance, accounting, law or a field relating to the corporation’s activities</w:t>
      </w:r>
      <w:r>
        <w:t>.</w:t>
      </w:r>
    </w:p>
    <w:p w14:paraId="2C76B7DA" w14:textId="77777777" w:rsidR="00CC3F34" w:rsidRDefault="00B9776E" w:rsidP="004B0E08">
      <w:r w:rsidRPr="00B9776E">
        <w:t>The directors may</w:t>
      </w:r>
      <w:r>
        <w:t xml:space="preserve"> appoint </w:t>
      </w:r>
      <w:r w:rsidR="003E2705">
        <w:t>independent or specialist non-member</w:t>
      </w:r>
      <w:r>
        <w:t xml:space="preserve"> directors</w:t>
      </w:r>
      <w:r w:rsidR="004B0E08">
        <w:t xml:space="preserve"> by passing</w:t>
      </w:r>
      <w:r w:rsidR="00E4463E">
        <w:t> </w:t>
      </w:r>
      <w:r w:rsidR="004B0E08">
        <w:t>a resolution in a directors’ meeting</w:t>
      </w:r>
      <w:r>
        <w:t>.</w:t>
      </w:r>
    </w:p>
    <w:p w14:paraId="7A020D87" w14:textId="7E4EB4B0" w:rsidR="00B963E1" w:rsidRDefault="00B963E1" w:rsidP="004B0E08">
      <w:r>
        <w:t>Before being appointed as an independent or specialist non-member</w:t>
      </w:r>
      <w:r w:rsidRPr="00B9776E">
        <w:t xml:space="preserve"> director</w:t>
      </w:r>
      <w:r>
        <w:t>, the person</w:t>
      </w:r>
      <w:r w:rsidRPr="00B9776E">
        <w:t xml:space="preserve"> must give the corporation their written consent to be</w:t>
      </w:r>
      <w:r>
        <w:t>come</w:t>
      </w:r>
      <w:r w:rsidRPr="00B9776E">
        <w:t xml:space="preserve"> a director.</w:t>
      </w:r>
    </w:p>
    <w:p w14:paraId="3BCDE7CF" w14:textId="77777777" w:rsidR="004B0E08" w:rsidRDefault="003E2705" w:rsidP="00240DAF">
      <w:r>
        <w:t>Independent or specialist</w:t>
      </w:r>
      <w:r w:rsidR="004B0E08" w:rsidRPr="00B9776E">
        <w:t xml:space="preserve"> </w:t>
      </w:r>
      <w:r>
        <w:t xml:space="preserve">non-member </w:t>
      </w:r>
      <w:r w:rsidR="004B0E08" w:rsidRPr="00B9776E">
        <w:t xml:space="preserve">directors are appointed for the term specified by the directors in their appointment. </w:t>
      </w:r>
      <w:r>
        <w:t>Independent or specialist</w:t>
      </w:r>
      <w:r w:rsidR="004B0E08" w:rsidRPr="00B9776E">
        <w:t xml:space="preserve"> </w:t>
      </w:r>
      <w:r>
        <w:t xml:space="preserve">non-member </w:t>
      </w:r>
      <w:r w:rsidR="004B0E08" w:rsidRPr="00B9776E">
        <w:t xml:space="preserve">directors </w:t>
      </w:r>
      <w:r w:rsidR="004B0E08">
        <w:t>can</w:t>
      </w:r>
      <w:r w:rsidR="004B0E08" w:rsidRPr="00B9776E">
        <w:t xml:space="preserve"> be appointed for a term of </w:t>
      </w:r>
      <w:r w:rsidR="004B0E08">
        <w:t>one year</w:t>
      </w:r>
      <w:r w:rsidR="004B0E08" w:rsidRPr="00B9776E">
        <w:t xml:space="preserve">, </w:t>
      </w:r>
      <w:r w:rsidR="004B0E08">
        <w:t>and</w:t>
      </w:r>
      <w:r w:rsidR="004B0E08" w:rsidRPr="00B9776E">
        <w:t xml:space="preserve"> they can be reappointed.</w:t>
      </w:r>
    </w:p>
    <w:p w14:paraId="6542BC1A" w14:textId="77777777" w:rsidR="00967AE9" w:rsidRPr="00AF0428" w:rsidRDefault="00967AE9" w:rsidP="00D75435">
      <w:pPr>
        <w:pStyle w:val="tip-body"/>
      </w:pPr>
      <w:r w:rsidRPr="0088149A">
        <w:t>If you do not want directors to appoint a</w:t>
      </w:r>
      <w:r w:rsidRPr="00FA1989">
        <w:t xml:space="preserve">n independent or specialist non-member </w:t>
      </w:r>
      <w:r w:rsidRPr="0088149A">
        <w:t xml:space="preserve">director, </w:t>
      </w:r>
      <w:r w:rsidR="00914443">
        <w:t>you can</w:t>
      </w:r>
      <w:r w:rsidRPr="0088149A">
        <w:t xml:space="preserve"> delete this rule.</w:t>
      </w:r>
    </w:p>
    <w:p w14:paraId="4C370B5C" w14:textId="77777777" w:rsidR="002703BB" w:rsidRPr="00AF0428" w:rsidRDefault="002703BB" w:rsidP="00D75435">
      <w:pPr>
        <w:pStyle w:val="Heading3"/>
      </w:pPr>
      <w:bookmarkStart w:id="239" w:name="_Toc238271942"/>
      <w:bookmarkStart w:id="240" w:name="_Toc239492594"/>
      <w:bookmarkStart w:id="241" w:name="_Ref420680040"/>
      <w:bookmarkStart w:id="242" w:name="_Ref421622697"/>
      <w:r w:rsidRPr="00AF0428">
        <w:lastRenderedPageBreak/>
        <w:t xml:space="preserve">How to </w:t>
      </w:r>
      <w:r>
        <w:t xml:space="preserve">fill </w:t>
      </w:r>
      <w:r w:rsidR="00827AFF">
        <w:t xml:space="preserve">casual </w:t>
      </w:r>
      <w:r>
        <w:t>vacancies</w:t>
      </w:r>
      <w:bookmarkEnd w:id="239"/>
      <w:bookmarkEnd w:id="240"/>
      <w:bookmarkEnd w:id="241"/>
      <w:bookmarkEnd w:id="242"/>
    </w:p>
    <w:p w14:paraId="53A62AF1" w14:textId="77777777" w:rsidR="00CC3F34" w:rsidRDefault="00B043C2" w:rsidP="000C2102">
      <w:pPr>
        <w:keepNext/>
      </w:pPr>
      <w:r>
        <w:t>The directors</w:t>
      </w:r>
      <w:r w:rsidR="002703BB" w:rsidRPr="00AF0428">
        <w:t xml:space="preserve"> can appoint </w:t>
      </w:r>
      <w:r>
        <w:t xml:space="preserve">a </w:t>
      </w:r>
      <w:r w:rsidRPr="00D75435">
        <w:t>person</w:t>
      </w:r>
      <w:r w:rsidR="002703BB" w:rsidRPr="00AF0428">
        <w:t xml:space="preserve"> as a director to</w:t>
      </w:r>
      <w:r>
        <w:t xml:space="preserve"> fill a casual vacancy.</w:t>
      </w:r>
    </w:p>
    <w:p w14:paraId="70F743C6" w14:textId="77777777" w:rsidR="00CC3F34" w:rsidRDefault="00B84E9C" w:rsidP="00B963E1">
      <w:pPr>
        <w:tabs>
          <w:tab w:val="left" w:pos="0"/>
        </w:tabs>
      </w:pPr>
      <w:r w:rsidRPr="00875A7E">
        <w:t>A casual vacancy is where a person stops being a director before their term of appointment expires (see rule</w:t>
      </w:r>
      <w:r w:rsidR="00E4463E">
        <w:t> </w:t>
      </w:r>
      <w:r w:rsidRPr="00875A7E">
        <w:fldChar w:fldCharType="begin"/>
      </w:r>
      <w:r w:rsidRPr="00875A7E">
        <w:instrText xml:space="preserve"> REF _Ref420676360 \r \h  \* MERGEFORMAT </w:instrText>
      </w:r>
      <w:r w:rsidRPr="00875A7E">
        <w:fldChar w:fldCharType="separate"/>
      </w:r>
      <w:r w:rsidR="00A03257">
        <w:t>5.9</w:t>
      </w:r>
      <w:r w:rsidRPr="00875A7E">
        <w:fldChar w:fldCharType="end"/>
      </w:r>
      <w:r w:rsidRPr="00875A7E">
        <w:t>) and so the position of that director is vacant.</w:t>
      </w:r>
    </w:p>
    <w:p w14:paraId="0898996A" w14:textId="77777777" w:rsidR="00CC3F34" w:rsidRDefault="00B043C2" w:rsidP="00875A7E">
      <w:r w:rsidRPr="0088149A">
        <w:t xml:space="preserve">The person must meet the </w:t>
      </w:r>
      <w:r w:rsidR="00B963E1">
        <w:t>director</w:t>
      </w:r>
      <w:r w:rsidR="00B963E1" w:rsidRPr="0088149A">
        <w:t xml:space="preserve"> </w:t>
      </w:r>
      <w:r w:rsidRPr="0088149A">
        <w:t>eligibility criteria in rule</w:t>
      </w:r>
      <w:r w:rsidR="00E4463E">
        <w:t> </w:t>
      </w:r>
      <w:r w:rsidR="00B963E1">
        <w:fldChar w:fldCharType="begin"/>
      </w:r>
      <w:r w:rsidR="00B963E1">
        <w:instrText xml:space="preserve"> REF _Ref428415209 \r \h </w:instrText>
      </w:r>
      <w:r w:rsidR="00B963E1">
        <w:fldChar w:fldCharType="separate"/>
      </w:r>
      <w:r w:rsidR="00A03257">
        <w:t>5.3</w:t>
      </w:r>
      <w:r w:rsidR="00B963E1">
        <w:fldChar w:fldCharType="end"/>
      </w:r>
      <w:r w:rsidRPr="0088149A">
        <w:t xml:space="preserve"> </w:t>
      </w:r>
      <w:r w:rsidR="00B84E9C">
        <w:t xml:space="preserve">and any criteria that applies to the </w:t>
      </w:r>
      <w:r w:rsidR="00B963E1">
        <w:t xml:space="preserve">particular </w:t>
      </w:r>
      <w:r w:rsidR="00B84E9C">
        <w:t>vacancy</w:t>
      </w:r>
      <w:r w:rsidRPr="0088149A">
        <w:t>.</w:t>
      </w:r>
    </w:p>
    <w:p w14:paraId="6B157B67" w14:textId="58EFF50B" w:rsidR="00967AE9" w:rsidRPr="00AF0428" w:rsidRDefault="00967AE9" w:rsidP="00D75435">
      <w:pPr>
        <w:pStyle w:val="tip-body"/>
      </w:pPr>
      <w:r w:rsidRPr="0088149A">
        <w:t xml:space="preserve">If you </w:t>
      </w:r>
      <w:r w:rsidRPr="0088149A">
        <w:rPr>
          <w:b/>
        </w:rPr>
        <w:t>do not</w:t>
      </w:r>
      <w:r w:rsidRPr="0088149A">
        <w:t xml:space="preserve"> want directors to fill vacanc</w:t>
      </w:r>
      <w:r>
        <w:t>i</w:t>
      </w:r>
      <w:r w:rsidRPr="0088149A">
        <w:t>es please delete this rule. If you delete this rule it means that a vacancy must be filled by members passing a resolution at a general meeting.</w:t>
      </w:r>
    </w:p>
    <w:p w14:paraId="322C1A47" w14:textId="77777777" w:rsidR="009323FE" w:rsidRDefault="009323FE" w:rsidP="009323FE">
      <w:r w:rsidRPr="00875A7E">
        <w:t>The term of an appointment made to fill a casual vacancy is for the balance of the term remaining on the vacant position.</w:t>
      </w:r>
    </w:p>
    <w:p w14:paraId="60F8D302" w14:textId="77777777" w:rsidR="000E532E" w:rsidRDefault="00827AFF" w:rsidP="00875A7E">
      <w:r>
        <w:t>However, a</w:t>
      </w:r>
      <w:r w:rsidR="00B043C2" w:rsidRPr="00875A7E">
        <w:t xml:space="preserve"> person</w:t>
      </w:r>
      <w:r w:rsidR="00F81C05">
        <w:t>’</w:t>
      </w:r>
      <w:r w:rsidR="00B043C2" w:rsidRPr="00875A7E">
        <w:t>s</w:t>
      </w:r>
      <w:r w:rsidR="002703BB" w:rsidRPr="00875A7E">
        <w:t xml:space="preserve"> appointment </w:t>
      </w:r>
      <w:r w:rsidR="003E2705" w:rsidRPr="00875A7E">
        <w:t xml:space="preserve">to fill a casual vacancy </w:t>
      </w:r>
      <w:r w:rsidR="002703BB" w:rsidRPr="00875A7E">
        <w:t xml:space="preserve">must be confirmed by </w:t>
      </w:r>
      <w:r w:rsidR="003E2705" w:rsidRPr="00875A7E">
        <w:t xml:space="preserve">members passing a </w:t>
      </w:r>
      <w:r w:rsidR="002703BB" w:rsidRPr="00875A7E">
        <w:t xml:space="preserve">resolution at the next general meeting </w:t>
      </w:r>
      <w:r w:rsidR="00B043C2" w:rsidRPr="00875A7E">
        <w:t>otherwise the person stops being a director at the end of the general meeting.</w:t>
      </w:r>
    </w:p>
    <w:p w14:paraId="44C3DCED" w14:textId="77777777" w:rsidR="00827AFF" w:rsidRDefault="00827AFF" w:rsidP="000C2102">
      <w:pPr>
        <w:pStyle w:val="tip-body"/>
      </w:pPr>
      <w:r w:rsidRPr="004D2814">
        <w:t xml:space="preserve">If </w:t>
      </w:r>
      <w:r>
        <w:t xml:space="preserve">the quorum for a directors’ meeting is a fixed number (instead of a majority of directors) you may need the following clause: The directors may fill a casual vacancy even if the </w:t>
      </w:r>
      <w:r w:rsidRPr="00D74721">
        <w:t>number of directors is reduced to less than the number required for a quorum</w:t>
      </w:r>
      <w:r>
        <w:t>.</w:t>
      </w:r>
    </w:p>
    <w:p w14:paraId="28FF4AD6" w14:textId="77777777" w:rsidR="00894433" w:rsidRPr="00AF0428" w:rsidRDefault="00894433" w:rsidP="00D75435">
      <w:pPr>
        <w:pStyle w:val="Heading3"/>
      </w:pPr>
      <w:bookmarkStart w:id="243" w:name="_Toc238271943"/>
      <w:bookmarkStart w:id="244" w:name="_Toc239492595"/>
      <w:bookmarkStart w:id="245" w:name="_Ref420676360"/>
      <w:r w:rsidRPr="00AF0428">
        <w:t>How to stop being a director</w:t>
      </w:r>
      <w:bookmarkEnd w:id="243"/>
      <w:bookmarkEnd w:id="244"/>
      <w:bookmarkEnd w:id="245"/>
    </w:p>
    <w:p w14:paraId="64E6CC4E" w14:textId="77777777" w:rsidR="000E532E" w:rsidRDefault="00B043C2" w:rsidP="00D10E90">
      <w:pPr>
        <w:keepNext/>
      </w:pPr>
      <w:r>
        <w:t>A person stops being a director if:</w:t>
      </w:r>
    </w:p>
    <w:p w14:paraId="0538C101" w14:textId="77777777" w:rsidR="00A768B6" w:rsidRPr="00BF3A3D" w:rsidRDefault="00B043C2" w:rsidP="00D10E90">
      <w:pPr>
        <w:pStyle w:val="bullet1"/>
        <w:keepNext/>
      </w:pPr>
      <w:r>
        <w:t xml:space="preserve">the </w:t>
      </w:r>
      <w:r w:rsidR="008B6048" w:rsidRPr="00AF0428">
        <w:t>director</w:t>
      </w:r>
      <w:r w:rsidR="00894433" w:rsidRPr="00AF0428">
        <w:t xml:space="preserve"> </w:t>
      </w:r>
      <w:r w:rsidR="00B963E1">
        <w:t>passes away</w:t>
      </w:r>
    </w:p>
    <w:p w14:paraId="6D50EFB8" w14:textId="77777777" w:rsidR="00A768B6" w:rsidRPr="00BF3A3D" w:rsidRDefault="00B043C2" w:rsidP="00D10E90">
      <w:pPr>
        <w:pStyle w:val="bullet1"/>
        <w:keepNext/>
      </w:pPr>
      <w:r>
        <w:t>the</w:t>
      </w:r>
      <w:r w:rsidR="00894433" w:rsidRPr="00AF0428">
        <w:t xml:space="preserve"> </w:t>
      </w:r>
      <w:r w:rsidR="008B6048" w:rsidRPr="00AF0428">
        <w:t xml:space="preserve">director </w:t>
      </w:r>
      <w:r w:rsidR="00894433" w:rsidRPr="00AF0428">
        <w:t>resigns in writing</w:t>
      </w:r>
    </w:p>
    <w:p w14:paraId="55095410" w14:textId="77777777" w:rsidR="00A768B6" w:rsidRPr="00BF3A3D" w:rsidRDefault="00B043C2" w:rsidP="00D10E90">
      <w:pPr>
        <w:pStyle w:val="bullet1"/>
        <w:keepNext/>
      </w:pPr>
      <w:r>
        <w:t>the</w:t>
      </w:r>
      <w:r w:rsidR="00894433" w:rsidRPr="00AF0428">
        <w:t xml:space="preserve"> </w:t>
      </w:r>
      <w:r w:rsidR="008B6048" w:rsidRPr="00AF0428">
        <w:t>director</w:t>
      </w:r>
      <w:r w:rsidR="00894433" w:rsidRPr="00AF0428">
        <w:t xml:space="preserve">’s </w:t>
      </w:r>
      <w:r>
        <w:t xml:space="preserve">term of </w:t>
      </w:r>
      <w:r w:rsidR="00894433" w:rsidRPr="00AF0428">
        <w:t>appointment expires</w:t>
      </w:r>
    </w:p>
    <w:p w14:paraId="61EACB25" w14:textId="77777777" w:rsidR="00A768B6" w:rsidRPr="00BF3A3D" w:rsidRDefault="00B043C2" w:rsidP="00D10E90">
      <w:pPr>
        <w:pStyle w:val="bullet1"/>
        <w:keepNext/>
      </w:pPr>
      <w:r>
        <w:t>the</w:t>
      </w:r>
      <w:r w:rsidR="00894433" w:rsidRPr="00AF0428">
        <w:t xml:space="preserve"> </w:t>
      </w:r>
      <w:r w:rsidR="008B6048" w:rsidRPr="00AF0428">
        <w:t xml:space="preserve">director </w:t>
      </w:r>
      <w:r w:rsidR="00894433" w:rsidRPr="00AF0428">
        <w:t>is removed as a director by the members or the other directors</w:t>
      </w:r>
    </w:p>
    <w:p w14:paraId="07802269" w14:textId="77777777" w:rsidR="00A768B6" w:rsidRDefault="00B043C2" w:rsidP="00D10E90">
      <w:pPr>
        <w:pStyle w:val="bullet1"/>
        <w:keepNext/>
      </w:pPr>
      <w:r>
        <w:t>the</w:t>
      </w:r>
      <w:r w:rsidR="00894433" w:rsidRPr="00AF0428">
        <w:t xml:space="preserve"> </w:t>
      </w:r>
      <w:r w:rsidR="008B6048" w:rsidRPr="00AF0428">
        <w:t>director i</w:t>
      </w:r>
      <w:r w:rsidR="00894433" w:rsidRPr="00AF0428">
        <w:t>s disqualified from managing a corporation</w:t>
      </w:r>
    </w:p>
    <w:p w14:paraId="59B4D30F" w14:textId="77777777" w:rsidR="000E532E" w:rsidRDefault="00B043C2" w:rsidP="0088149A">
      <w:pPr>
        <w:pStyle w:val="bullet1"/>
      </w:pPr>
      <w:r>
        <w:t xml:space="preserve">the director ceases to be a member, </w:t>
      </w:r>
      <w:r w:rsidR="00B84E9C">
        <w:t>but</w:t>
      </w:r>
      <w:r>
        <w:t xml:space="preserve"> was a member when they became a director.</w:t>
      </w:r>
    </w:p>
    <w:p w14:paraId="44915F09" w14:textId="77777777" w:rsidR="00CC3F34" w:rsidRDefault="004B396C" w:rsidP="00240DAF">
      <w:r>
        <w:t xml:space="preserve">The corporation must send the Registrar </w:t>
      </w:r>
      <w:r w:rsidR="00B043C2">
        <w:t>a notice</w:t>
      </w:r>
      <w:r>
        <w:t xml:space="preserve"> within 28 days after </w:t>
      </w:r>
      <w:r w:rsidR="000D3C95">
        <w:t>a person</w:t>
      </w:r>
      <w:r w:rsidR="00B043C2">
        <w:t xml:space="preserve"> stops</w:t>
      </w:r>
      <w:r>
        <w:t xml:space="preserve"> being a director.</w:t>
      </w:r>
    </w:p>
    <w:p w14:paraId="0CEA5BF1" w14:textId="614238FE" w:rsidR="00894433" w:rsidRPr="00AF0428" w:rsidRDefault="00894433" w:rsidP="00D75435">
      <w:pPr>
        <w:pStyle w:val="Heading3"/>
      </w:pPr>
      <w:bookmarkStart w:id="246" w:name="_Toc238271944"/>
      <w:bookmarkStart w:id="247" w:name="_Toc239492596"/>
      <w:r w:rsidRPr="00AF0428">
        <w:t>How to remove a director</w:t>
      </w:r>
      <w:bookmarkEnd w:id="246"/>
      <w:bookmarkEnd w:id="247"/>
    </w:p>
    <w:p w14:paraId="15D5DD42" w14:textId="77777777" w:rsidR="00952D20" w:rsidRPr="00BF3A3D" w:rsidRDefault="00551645" w:rsidP="00D10E90">
      <w:pPr>
        <w:keepNext/>
      </w:pPr>
      <w:r w:rsidRPr="00BF3A3D">
        <w:t>B</w:t>
      </w:r>
      <w:r w:rsidR="00894433" w:rsidRPr="00BF3A3D">
        <w:t xml:space="preserve">y </w:t>
      </w:r>
      <w:r w:rsidR="00C02965">
        <w:t xml:space="preserve">resolution of </w:t>
      </w:r>
      <w:r w:rsidR="00CE202D" w:rsidRPr="00BF3A3D">
        <w:t>the members</w:t>
      </w:r>
      <w:r w:rsidR="00C02965">
        <w:t xml:space="preserve"> in a general meeting</w:t>
      </w:r>
      <w:r w:rsidR="00894433" w:rsidRPr="00BF3A3D">
        <w:t>:</w:t>
      </w:r>
    </w:p>
    <w:p w14:paraId="4895E300" w14:textId="6F3D8F7F" w:rsidR="00894433" w:rsidRPr="00AF0428" w:rsidRDefault="00894433" w:rsidP="00D10E90">
      <w:pPr>
        <w:pStyle w:val="bullet1"/>
        <w:keepNext/>
      </w:pPr>
      <w:bookmarkStart w:id="248" w:name="_Toc204165325"/>
      <w:bookmarkStart w:id="249" w:name="_Toc204595536"/>
      <w:r w:rsidRPr="00AF0428">
        <w:t xml:space="preserve">A notice for a resolution to remove a director must be given to the corporation at </w:t>
      </w:r>
      <w:r w:rsidR="005A02B3" w:rsidRPr="00AF0428">
        <w:t>l</w:t>
      </w:r>
      <w:r w:rsidRPr="00AF0428">
        <w:t>east 21 days before the</w:t>
      </w:r>
      <w:r w:rsidR="00685662">
        <w:t xml:space="preserve"> next general</w:t>
      </w:r>
      <w:r w:rsidRPr="00AF0428">
        <w:t xml:space="preserve"> meeting</w:t>
      </w:r>
      <w:r w:rsidR="00685662">
        <w:t xml:space="preserve"> or AGM</w:t>
      </w:r>
      <w:r w:rsidR="00B043C2">
        <w:t>.</w:t>
      </w:r>
      <w:r w:rsidR="00A20300" w:rsidRPr="00A20300">
        <w:t xml:space="preserve"> </w:t>
      </w:r>
      <w:r w:rsidR="00C02965">
        <w:t>(</w:t>
      </w:r>
      <w:r w:rsidR="00A20300">
        <w:t xml:space="preserve">Alternatively, </w:t>
      </w:r>
      <w:r w:rsidR="00A20300">
        <w:lastRenderedPageBreak/>
        <w:t>the</w:t>
      </w:r>
      <w:r w:rsidR="00E4463E">
        <w:t> </w:t>
      </w:r>
      <w:r w:rsidR="00A20300">
        <w:t>members can request a meeting (rule</w:t>
      </w:r>
      <w:r w:rsidR="00C02965">
        <w:t> </w:t>
      </w:r>
      <w:r w:rsidR="00A20300">
        <w:fldChar w:fldCharType="begin"/>
      </w:r>
      <w:r w:rsidR="00A20300">
        <w:instrText xml:space="preserve"> REF _Ref427320393 \r \h </w:instrText>
      </w:r>
      <w:r w:rsidR="00A20300">
        <w:fldChar w:fldCharType="separate"/>
      </w:r>
      <w:r w:rsidR="00A03257">
        <w:t>4.3</w:t>
      </w:r>
      <w:r w:rsidR="00A20300">
        <w:fldChar w:fldCharType="end"/>
      </w:r>
      <w:r w:rsidR="00A20300">
        <w:t>) for the purpose of removing a director</w:t>
      </w:r>
      <w:r w:rsidR="00B043C2">
        <w:t>.</w:t>
      </w:r>
      <w:bookmarkEnd w:id="248"/>
      <w:bookmarkEnd w:id="249"/>
      <w:r w:rsidR="00C02965">
        <w:t>)</w:t>
      </w:r>
    </w:p>
    <w:p w14:paraId="39324F6B" w14:textId="77777777" w:rsidR="00894433" w:rsidRPr="00AF0428" w:rsidRDefault="00894433" w:rsidP="00D10E90">
      <w:pPr>
        <w:pStyle w:val="bullet1"/>
        <w:keepNext/>
      </w:pPr>
      <w:bookmarkStart w:id="250" w:name="_Toc204165326"/>
      <w:bookmarkStart w:id="251" w:name="_Toc204595537"/>
      <w:r w:rsidRPr="00AF0428">
        <w:t>The corporation must give the director concerned a copy of the notice as soon as</w:t>
      </w:r>
      <w:r w:rsidR="005A02B3" w:rsidRPr="00AF0428">
        <w:t xml:space="preserve"> poss</w:t>
      </w:r>
      <w:r w:rsidRPr="00AF0428">
        <w:t>ible.</w:t>
      </w:r>
      <w:bookmarkEnd w:id="250"/>
      <w:bookmarkEnd w:id="251"/>
    </w:p>
    <w:p w14:paraId="5BA19EE7" w14:textId="77777777" w:rsidR="00CC3F34" w:rsidRDefault="00894433" w:rsidP="00240DAF">
      <w:pPr>
        <w:pStyle w:val="bullet1"/>
      </w:pPr>
      <w:bookmarkStart w:id="252" w:name="_Toc204165327"/>
      <w:bookmarkStart w:id="253" w:name="_Toc204595538"/>
      <w:r w:rsidRPr="00AF0428">
        <w:t xml:space="preserve">The director can give the corporation a written statement </w:t>
      </w:r>
      <w:r w:rsidR="008B6048" w:rsidRPr="00AF0428">
        <w:t xml:space="preserve">and </w:t>
      </w:r>
      <w:r w:rsidRPr="00AF0428">
        <w:t xml:space="preserve">speak at the meeting. The </w:t>
      </w:r>
      <w:r w:rsidR="00C02965">
        <w:t xml:space="preserve">written </w:t>
      </w:r>
      <w:r w:rsidRPr="00AF0428">
        <w:t xml:space="preserve">statement must be given to </w:t>
      </w:r>
      <w:r w:rsidR="00720C92">
        <w:t>everyone entitled to notice of the meeting (see</w:t>
      </w:r>
      <w:r w:rsidR="0014651C">
        <w:t> </w:t>
      </w:r>
      <w:r w:rsidR="00720C92">
        <w:t>rule</w:t>
      </w:r>
      <w:r w:rsidR="0014651C">
        <w:t> </w:t>
      </w:r>
      <w:r w:rsidR="00BC26A7">
        <w:fldChar w:fldCharType="begin"/>
      </w:r>
      <w:r w:rsidR="00BC26A7">
        <w:instrText xml:space="preserve"> REF _Ref406357888 \r \h </w:instrText>
      </w:r>
      <w:r w:rsidR="00BC26A7">
        <w:fldChar w:fldCharType="separate"/>
      </w:r>
      <w:r w:rsidR="00A03257">
        <w:t>4.5</w:t>
      </w:r>
      <w:r w:rsidR="00BC26A7">
        <w:fldChar w:fldCharType="end"/>
      </w:r>
      <w:r w:rsidR="00720C92">
        <w:t>)</w:t>
      </w:r>
      <w:r w:rsidRPr="00AF0428">
        <w:t>.</w:t>
      </w:r>
      <w:bookmarkEnd w:id="252"/>
      <w:bookmarkEnd w:id="253"/>
    </w:p>
    <w:p w14:paraId="3833E4C3" w14:textId="1CAAB2FF" w:rsidR="00952D20" w:rsidRPr="00BF3A3D" w:rsidRDefault="00551645" w:rsidP="00D10E90">
      <w:pPr>
        <w:keepNext/>
      </w:pPr>
      <w:r w:rsidRPr="00BF3A3D">
        <w:t>B</w:t>
      </w:r>
      <w:r w:rsidR="00894433" w:rsidRPr="00BF3A3D">
        <w:t xml:space="preserve">y </w:t>
      </w:r>
      <w:r w:rsidR="00C02965">
        <w:t xml:space="preserve">the </w:t>
      </w:r>
      <w:r w:rsidR="00894433" w:rsidRPr="00BF3A3D">
        <w:t>other directors:</w:t>
      </w:r>
    </w:p>
    <w:p w14:paraId="39DBD3F3" w14:textId="77777777" w:rsidR="000D6826" w:rsidRPr="00551645" w:rsidRDefault="005B5912" w:rsidP="00D10E90">
      <w:pPr>
        <w:pStyle w:val="bullet1"/>
        <w:keepNext/>
      </w:pPr>
      <w:bookmarkStart w:id="254" w:name="_Toc204165328"/>
      <w:bookmarkStart w:id="255" w:name="_Toc204595539"/>
      <w:r w:rsidRPr="00AF0428">
        <w:t>Directors can only remove a director if the</w:t>
      </w:r>
      <w:r w:rsidR="00BF539A">
        <w:t xml:space="preserve"> director </w:t>
      </w:r>
      <w:r w:rsidRPr="00AF0428">
        <w:t>fail</w:t>
      </w:r>
      <w:r w:rsidR="00BF539A">
        <w:t>s</w:t>
      </w:r>
      <w:r w:rsidRPr="00AF0428">
        <w:t xml:space="preserve"> to attend </w:t>
      </w:r>
      <w:r w:rsidR="00BF539A">
        <w:t>three</w:t>
      </w:r>
      <w:r w:rsidR="00BF539A" w:rsidRPr="00AF0428">
        <w:t xml:space="preserve"> </w:t>
      </w:r>
      <w:r w:rsidRPr="00AF0428">
        <w:t>or more consecutive directors</w:t>
      </w:r>
      <w:r w:rsidR="00685662">
        <w:t>’</w:t>
      </w:r>
      <w:r w:rsidRPr="00AF0428">
        <w:t xml:space="preserve"> meetings without a reasonable excuse.</w:t>
      </w:r>
      <w:bookmarkEnd w:id="254"/>
      <w:bookmarkEnd w:id="255"/>
    </w:p>
    <w:p w14:paraId="415ED337" w14:textId="77777777" w:rsidR="005B5912" w:rsidRPr="00AF0428" w:rsidRDefault="005B5912" w:rsidP="00D10E90">
      <w:pPr>
        <w:pStyle w:val="bullet1"/>
        <w:keepNext/>
      </w:pPr>
      <w:bookmarkStart w:id="256" w:name="_Toc204165329"/>
      <w:bookmarkStart w:id="257" w:name="_Toc204595540"/>
      <w:r w:rsidRPr="00AF0428">
        <w:t>Directors must give the director a notice in writing and they must give the director 14 days to object</w:t>
      </w:r>
      <w:r w:rsidR="00E31762" w:rsidRPr="00AF0428">
        <w:t xml:space="preserve"> in writing</w:t>
      </w:r>
      <w:r w:rsidRPr="00AF0428">
        <w:t>.</w:t>
      </w:r>
      <w:bookmarkEnd w:id="256"/>
      <w:bookmarkEnd w:id="257"/>
    </w:p>
    <w:p w14:paraId="6DD9B8D3" w14:textId="77777777" w:rsidR="005B5912" w:rsidRPr="00AF0428" w:rsidRDefault="005B5912" w:rsidP="00240DAF">
      <w:pPr>
        <w:pStyle w:val="bullet1"/>
      </w:pPr>
      <w:bookmarkStart w:id="258" w:name="_Toc204165330"/>
      <w:bookmarkStart w:id="259" w:name="_Toc204595541"/>
      <w:r w:rsidRPr="00AF0428">
        <w:t>If the director objects, they cannot remove the director</w:t>
      </w:r>
      <w:r w:rsidR="00E31762" w:rsidRPr="00AF0428">
        <w:t xml:space="preserve">. The director can only then be removed </w:t>
      </w:r>
      <w:r w:rsidRPr="00AF0428">
        <w:t xml:space="preserve">at a general meeting </w:t>
      </w:r>
      <w:r w:rsidR="00B043C2">
        <w:t xml:space="preserve">or AGM </w:t>
      </w:r>
      <w:r w:rsidRPr="00AF0428">
        <w:t>by resolution.</w:t>
      </w:r>
      <w:bookmarkEnd w:id="258"/>
      <w:bookmarkEnd w:id="259"/>
    </w:p>
    <w:p w14:paraId="54945A4E" w14:textId="77777777" w:rsidR="00952D20" w:rsidRPr="0088149A" w:rsidRDefault="005B5912" w:rsidP="00D75435">
      <w:pPr>
        <w:pStyle w:val="Heading3"/>
      </w:pPr>
      <w:bookmarkStart w:id="260" w:name="_Toc238271945"/>
      <w:bookmarkStart w:id="261" w:name="_Toc239492597"/>
      <w:r w:rsidRPr="006B7F00">
        <w:t>Directors</w:t>
      </w:r>
      <w:r w:rsidR="00F97F07" w:rsidRPr="008E0842">
        <w:t>’</w:t>
      </w:r>
      <w:r w:rsidRPr="0088149A">
        <w:t xml:space="preserve"> </w:t>
      </w:r>
      <w:r w:rsidR="00CA377F" w:rsidRPr="0088149A">
        <w:t>and officers</w:t>
      </w:r>
      <w:r w:rsidR="00F97F07" w:rsidRPr="0088149A">
        <w:t>’</w:t>
      </w:r>
      <w:r w:rsidR="00CA377F" w:rsidRPr="0088149A">
        <w:t xml:space="preserve"> </w:t>
      </w:r>
      <w:r w:rsidRPr="0088149A">
        <w:t>duties</w:t>
      </w:r>
      <w:bookmarkEnd w:id="260"/>
      <w:bookmarkEnd w:id="261"/>
    </w:p>
    <w:p w14:paraId="5A5952A7" w14:textId="77777777" w:rsidR="00551645" w:rsidRPr="00551645" w:rsidRDefault="00551645" w:rsidP="00240DAF">
      <w:r>
        <w:t>The duties are:</w:t>
      </w:r>
    </w:p>
    <w:p w14:paraId="2FC4B539" w14:textId="77777777" w:rsidR="005B5912" w:rsidRPr="00AF0428" w:rsidRDefault="005B5912" w:rsidP="00240DAF">
      <w:pPr>
        <w:pStyle w:val="bullet1"/>
      </w:pPr>
      <w:bookmarkStart w:id="262" w:name="_Toc204165332"/>
      <w:bookmarkStart w:id="263" w:name="_Toc204595543"/>
      <w:r w:rsidRPr="00AF0428">
        <w:t>a duty of care and diligence</w:t>
      </w:r>
      <w:bookmarkEnd w:id="262"/>
      <w:bookmarkEnd w:id="263"/>
    </w:p>
    <w:p w14:paraId="28691C68" w14:textId="77777777" w:rsidR="005B5912" w:rsidRPr="00AF0428" w:rsidRDefault="005B5912" w:rsidP="00240DAF">
      <w:pPr>
        <w:pStyle w:val="bullet1"/>
      </w:pPr>
      <w:bookmarkStart w:id="264" w:name="_Toc204165333"/>
      <w:bookmarkStart w:id="265" w:name="_Toc204595544"/>
      <w:r w:rsidRPr="00AF0428">
        <w:t>a duty of good faith</w:t>
      </w:r>
      <w:bookmarkEnd w:id="264"/>
      <w:bookmarkEnd w:id="265"/>
      <w:r w:rsidR="00B043C2">
        <w:t xml:space="preserve"> and to act in the best interests of the corporation</w:t>
      </w:r>
    </w:p>
    <w:p w14:paraId="2C49D0E6" w14:textId="77777777" w:rsidR="00CC3F34" w:rsidRDefault="005B5912" w:rsidP="00240DAF">
      <w:pPr>
        <w:pStyle w:val="bullet1"/>
      </w:pPr>
      <w:bookmarkStart w:id="266" w:name="_Toc204165334"/>
      <w:bookmarkStart w:id="267" w:name="_Toc204595545"/>
      <w:r w:rsidRPr="00AF0428">
        <w:t>a duty to disclose a conflict of interest</w:t>
      </w:r>
      <w:bookmarkEnd w:id="266"/>
      <w:bookmarkEnd w:id="267"/>
    </w:p>
    <w:p w14:paraId="6300ED22" w14:textId="6259DB95" w:rsidR="005B5912" w:rsidRPr="00AF0428" w:rsidRDefault="005B5912" w:rsidP="00240DAF">
      <w:pPr>
        <w:pStyle w:val="bullet1"/>
      </w:pPr>
      <w:bookmarkStart w:id="268" w:name="_Toc204165335"/>
      <w:bookmarkStart w:id="269" w:name="_Toc204595546"/>
      <w:r w:rsidRPr="00AF0428">
        <w:t xml:space="preserve">a duty not to improperly use position or </w:t>
      </w:r>
      <w:smartTag w:uri="urn:schemas-microsoft-com:office:smarttags" w:element="place">
        <w:r w:rsidRPr="00AF0428">
          <w:t>info</w:t>
        </w:r>
      </w:smartTag>
      <w:r w:rsidRPr="00AF0428">
        <w:t>rmation</w:t>
      </w:r>
      <w:bookmarkEnd w:id="268"/>
      <w:bookmarkEnd w:id="269"/>
    </w:p>
    <w:p w14:paraId="35961E99" w14:textId="77777777" w:rsidR="005B5912" w:rsidRDefault="005B5912" w:rsidP="00240DAF">
      <w:pPr>
        <w:pStyle w:val="bullet1"/>
      </w:pPr>
      <w:bookmarkStart w:id="270" w:name="_Toc204165336"/>
      <w:bookmarkStart w:id="271" w:name="_Toc204595547"/>
      <w:r w:rsidRPr="00AF0428">
        <w:t>a duty to not trade while insolvent</w:t>
      </w:r>
      <w:r w:rsidR="00CF6F55" w:rsidRPr="00AF0428">
        <w:t>.</w:t>
      </w:r>
      <w:bookmarkEnd w:id="270"/>
      <w:bookmarkEnd w:id="271"/>
    </w:p>
    <w:p w14:paraId="5B20A6FA" w14:textId="77777777" w:rsidR="00967AE9" w:rsidRPr="00AF0428" w:rsidRDefault="00967AE9" w:rsidP="00D75435">
      <w:pPr>
        <w:pStyle w:val="tip-body"/>
      </w:pPr>
      <w:r>
        <w:t>For more information on duties of directors and officers see www.oric.gov.au.</w:t>
      </w:r>
    </w:p>
    <w:p w14:paraId="0EB2A508" w14:textId="77777777" w:rsidR="00DA338F" w:rsidRPr="00AF0428" w:rsidRDefault="00C552B4" w:rsidP="00D75435">
      <w:pPr>
        <w:pStyle w:val="Heading3"/>
      </w:pPr>
      <w:bookmarkStart w:id="272" w:name="_Toc238271946"/>
      <w:bookmarkStart w:id="273" w:name="_Toc239492598"/>
      <w:bookmarkStart w:id="274" w:name="_Ref406357919"/>
      <w:r w:rsidRPr="00AF0428">
        <w:t>Conflict of interest</w:t>
      </w:r>
      <w:bookmarkEnd w:id="272"/>
      <w:bookmarkEnd w:id="273"/>
      <w:bookmarkEnd w:id="274"/>
    </w:p>
    <w:p w14:paraId="7671E012" w14:textId="77777777" w:rsidR="00B9776E" w:rsidRPr="00B9776E" w:rsidRDefault="00B9776E" w:rsidP="00240DAF">
      <w:r w:rsidRPr="00B9776E">
        <w:t>A director who has</w:t>
      </w:r>
      <w:r w:rsidR="00B043C2">
        <w:t>, or thinks they may have,</w:t>
      </w:r>
      <w:r w:rsidRPr="00B9776E">
        <w:t xml:space="preserve"> a </w:t>
      </w:r>
      <w:r w:rsidR="00B043C2">
        <w:t>conflict of</w:t>
      </w:r>
      <w:r w:rsidRPr="00B9776E">
        <w:t xml:space="preserve"> interest in a corporation matter must tell the other directors.</w:t>
      </w:r>
      <w:r w:rsidR="00B043C2">
        <w:t xml:space="preserve"> This includes, but is not limited to, a material personal interest.</w:t>
      </w:r>
    </w:p>
    <w:p w14:paraId="09AE0D46" w14:textId="77777777" w:rsidR="00B9776E" w:rsidRPr="00B9776E" w:rsidRDefault="00B9776E" w:rsidP="00240DAF">
      <w:r w:rsidRPr="00B9776E">
        <w:t>The</w:t>
      </w:r>
      <w:r w:rsidR="00F91C11">
        <w:t xml:space="preserve"> director </w:t>
      </w:r>
      <w:r w:rsidRPr="00B9776E">
        <w:t xml:space="preserve">must give details of what the interest is and how it relates to the corporation. </w:t>
      </w:r>
      <w:r w:rsidR="00F91C11">
        <w:t xml:space="preserve">These details </w:t>
      </w:r>
      <w:r w:rsidRPr="00B9776E">
        <w:t>must be given at a directors’ meeting as soon as possible, and must be recorded in the minutes of the meeting.</w:t>
      </w:r>
    </w:p>
    <w:p w14:paraId="753FFE48" w14:textId="77777777" w:rsidR="00B9776E" w:rsidRPr="00B9776E" w:rsidRDefault="00B9776E" w:rsidP="00967AE9">
      <w:pPr>
        <w:keepNext/>
      </w:pPr>
      <w:r w:rsidRPr="00B9776E">
        <w:t xml:space="preserve">A director who has a </w:t>
      </w:r>
      <w:r w:rsidR="00B043C2">
        <w:t>conflict of</w:t>
      </w:r>
      <w:r w:rsidRPr="00B9776E">
        <w:t xml:space="preserve"> interest must not:</w:t>
      </w:r>
    </w:p>
    <w:p w14:paraId="330B17C7" w14:textId="77777777" w:rsidR="00B9776E" w:rsidRPr="00B9776E" w:rsidRDefault="00B9776E" w:rsidP="00256062">
      <w:pPr>
        <w:pStyle w:val="bullet1"/>
      </w:pPr>
      <w:r w:rsidRPr="00B9776E">
        <w:t xml:space="preserve">be present at </w:t>
      </w:r>
      <w:r w:rsidR="001A2C06">
        <w:t>a</w:t>
      </w:r>
      <w:r w:rsidRPr="00B9776E">
        <w:t xml:space="preserve"> directors’ meeting while the matter</w:t>
      </w:r>
      <w:r w:rsidR="007C3B26">
        <w:t xml:space="preserve"> in question</w:t>
      </w:r>
      <w:r w:rsidRPr="00B9776E">
        <w:t xml:space="preserve"> is being considered</w:t>
      </w:r>
    </w:p>
    <w:p w14:paraId="17DC515B" w14:textId="77777777" w:rsidR="00CC3F34" w:rsidRDefault="00B9776E" w:rsidP="00256062">
      <w:pPr>
        <w:pStyle w:val="bullet1"/>
      </w:pPr>
      <w:r w:rsidRPr="00B9776E">
        <w:t>vote on the matter</w:t>
      </w:r>
    </w:p>
    <w:p w14:paraId="3A7D0407" w14:textId="762F83B3" w:rsidR="00B9776E" w:rsidRPr="00DC711E" w:rsidRDefault="00B9776E" w:rsidP="0088149A">
      <w:pPr>
        <w:pStyle w:val="Normal-0ptbefore"/>
      </w:pPr>
      <w:r w:rsidRPr="00DC711E">
        <w:t>unless the</w:t>
      </w:r>
      <w:r w:rsidR="001A2C06">
        <w:t>y have</w:t>
      </w:r>
      <w:r w:rsidRPr="00DC711E">
        <w:t xml:space="preserve"> </w:t>
      </w:r>
      <w:r w:rsidR="00B12C63">
        <w:t xml:space="preserve">been granted </w:t>
      </w:r>
      <w:r w:rsidR="00B043C2">
        <w:t xml:space="preserve">approval </w:t>
      </w:r>
      <w:r w:rsidR="00B12C63">
        <w:t>by</w:t>
      </w:r>
      <w:r w:rsidR="00B043C2">
        <w:t>:</w:t>
      </w:r>
    </w:p>
    <w:p w14:paraId="69104540" w14:textId="77777777" w:rsidR="000E532E" w:rsidRDefault="001A2C06">
      <w:pPr>
        <w:pStyle w:val="bullet1"/>
      </w:pPr>
      <w:bookmarkStart w:id="275" w:name="_Toc238271947"/>
      <w:bookmarkStart w:id="276" w:name="_Toc239492599"/>
      <w:r>
        <w:lastRenderedPageBreak/>
        <w:t>the other directors (those that do not have a conflict of interest) pass</w:t>
      </w:r>
      <w:r w:rsidR="00B12C63">
        <w:t>ing</w:t>
      </w:r>
      <w:r>
        <w:t xml:space="preserve"> </w:t>
      </w:r>
      <w:r w:rsidR="00B043C2">
        <w:t>a resolution, or</w:t>
      </w:r>
    </w:p>
    <w:p w14:paraId="303D97BF" w14:textId="77777777" w:rsidR="000E532E" w:rsidRDefault="00B043C2">
      <w:pPr>
        <w:pStyle w:val="bullet1"/>
      </w:pPr>
      <w:r>
        <w:t>the Registrar in writing.</w:t>
      </w:r>
    </w:p>
    <w:p w14:paraId="45F338A7" w14:textId="77777777" w:rsidR="00967AE9" w:rsidRPr="00AF0428" w:rsidRDefault="00967AE9" w:rsidP="00D75435">
      <w:pPr>
        <w:pStyle w:val="tip-body"/>
      </w:pPr>
      <w:r>
        <w:t>For more information on conflict of interest see www.oric.gov.au.</w:t>
      </w:r>
    </w:p>
    <w:p w14:paraId="1ED13656" w14:textId="77777777" w:rsidR="00DA338F" w:rsidRPr="00AF0428" w:rsidRDefault="005B5912" w:rsidP="00D75435">
      <w:pPr>
        <w:pStyle w:val="Heading3"/>
      </w:pPr>
      <w:r w:rsidRPr="00AF0428">
        <w:t>Payment</w:t>
      </w:r>
      <w:bookmarkEnd w:id="275"/>
      <w:bookmarkEnd w:id="276"/>
      <w:r w:rsidR="00CA6F8F">
        <w:t>s to directors</w:t>
      </w:r>
    </w:p>
    <w:p w14:paraId="3208105F" w14:textId="77777777" w:rsidR="00CC3F34" w:rsidRDefault="00433777" w:rsidP="00240DAF">
      <w:r>
        <w:t>A director cannot be paid a salary or sitting fees for their work as directors.</w:t>
      </w:r>
    </w:p>
    <w:p w14:paraId="33D5E61E" w14:textId="7A29D61D" w:rsidR="00967AE9" w:rsidRPr="00AF0428" w:rsidRDefault="00967AE9" w:rsidP="00D75435">
      <w:pPr>
        <w:pStyle w:val="tip-body"/>
      </w:pPr>
      <w:r>
        <w:t xml:space="preserve">If the corporation wants to pay sitting fees the members must pass a special resolution to change the rules to allow this, and the fee must be set by the members at </w:t>
      </w:r>
      <w:r w:rsidR="00B81628">
        <w:t xml:space="preserve">a </w:t>
      </w:r>
      <w:r w:rsidR="00C02965">
        <w:t>general meeting</w:t>
      </w:r>
      <w:r>
        <w:t>.</w:t>
      </w:r>
    </w:p>
    <w:p w14:paraId="2FE9D043" w14:textId="77777777" w:rsidR="005B5912" w:rsidRPr="00AF0428" w:rsidRDefault="00433777" w:rsidP="00240DAF">
      <w:r>
        <w:t xml:space="preserve">Directors may be paid if they are employed by the </w:t>
      </w:r>
      <w:r w:rsidR="005B5912" w:rsidRPr="00AF0428">
        <w:t xml:space="preserve">corporation, or </w:t>
      </w:r>
      <w:r>
        <w:t xml:space="preserve">if they have a contract </w:t>
      </w:r>
      <w:r w:rsidR="005B5912" w:rsidRPr="00AF0428">
        <w:t xml:space="preserve">to provide goods or services </w:t>
      </w:r>
      <w:r>
        <w:t xml:space="preserve">to the corporation </w:t>
      </w:r>
      <w:r w:rsidR="005B5912" w:rsidRPr="00AF0428">
        <w:t xml:space="preserve">(so long as </w:t>
      </w:r>
      <w:r w:rsidR="00960411" w:rsidRPr="00AF0428">
        <w:t>the director has</w:t>
      </w:r>
      <w:r w:rsidR="00D56BE4" w:rsidRPr="00AF0428">
        <w:t xml:space="preserve"> </w:t>
      </w:r>
      <w:r w:rsidR="00B043C2">
        <w:t>fulfilled</w:t>
      </w:r>
      <w:r w:rsidR="00960411" w:rsidRPr="00AF0428">
        <w:t xml:space="preserve"> any duty to disclose a </w:t>
      </w:r>
      <w:r w:rsidR="005B5912" w:rsidRPr="00AF0428">
        <w:t xml:space="preserve">conflict </w:t>
      </w:r>
      <w:r w:rsidR="00B043C2">
        <w:t>as required by this rule book</w:t>
      </w:r>
      <w:r w:rsidR="00C02965">
        <w:t xml:space="preserve"> and the payment is fair and </w:t>
      </w:r>
      <w:r w:rsidR="00B81628">
        <w:t>reasonable</w:t>
      </w:r>
      <w:r w:rsidR="00C02965">
        <w:t xml:space="preserve"> to the corporation</w:t>
      </w:r>
      <w:r w:rsidR="00B043C2">
        <w:t>).</w:t>
      </w:r>
    </w:p>
    <w:p w14:paraId="37E75921" w14:textId="77777777" w:rsidR="005B5912" w:rsidRPr="00AF0428" w:rsidRDefault="005B5912" w:rsidP="00240DAF">
      <w:r w:rsidRPr="00AF0428">
        <w:t>The corporation may pay the directors’ travelling and other expenses for</w:t>
      </w:r>
      <w:r w:rsidR="00D56BE4" w:rsidRPr="00AF0428">
        <w:t xml:space="preserve"> </w:t>
      </w:r>
      <w:r w:rsidRPr="00AF0428">
        <w:t>attending meetings or to do with other corporation business.</w:t>
      </w:r>
    </w:p>
    <w:p w14:paraId="41532912" w14:textId="77777777" w:rsidR="009D306D" w:rsidRPr="00AF0428" w:rsidRDefault="009D306D" w:rsidP="00D75435">
      <w:pPr>
        <w:pStyle w:val="Heading3"/>
      </w:pPr>
      <w:bookmarkStart w:id="277" w:name="_Toc238271949"/>
      <w:bookmarkStart w:id="278" w:name="_Toc239492601"/>
      <w:bookmarkStart w:id="279" w:name="_Ref406357931"/>
      <w:bookmarkStart w:id="280" w:name="_Toc238271948"/>
      <w:bookmarkStart w:id="281" w:name="_Toc239492600"/>
      <w:r w:rsidRPr="00AF0428">
        <w:t>Related party benefit</w:t>
      </w:r>
      <w:bookmarkEnd w:id="277"/>
      <w:bookmarkEnd w:id="278"/>
      <w:bookmarkEnd w:id="279"/>
    </w:p>
    <w:p w14:paraId="219F874E" w14:textId="77777777" w:rsidR="00CC3F34" w:rsidRDefault="009D306D" w:rsidP="009D306D">
      <w:r w:rsidRPr="00AF0428">
        <w:t xml:space="preserve">If a corporation wants to give a financial benefit to a director or </w:t>
      </w:r>
      <w:r w:rsidR="00C02965">
        <w:t xml:space="preserve">other </w:t>
      </w:r>
      <w:r w:rsidRPr="00AF0428">
        <w:t>related party</w:t>
      </w:r>
      <w:r w:rsidR="00C02965">
        <w:t xml:space="preserve"> (including a spouse, child or parent of a director)</w:t>
      </w:r>
      <w:r w:rsidRPr="00AF0428">
        <w:t xml:space="preserve"> it must </w:t>
      </w:r>
      <w:r>
        <w:t xml:space="preserve">comply with </w:t>
      </w:r>
      <w:r w:rsidR="00BC26A7">
        <w:t>P</w:t>
      </w:r>
      <w:r>
        <w:t>art</w:t>
      </w:r>
      <w:r w:rsidR="00E4463E">
        <w:t> </w:t>
      </w:r>
      <w:r>
        <w:t xml:space="preserve">6.6 of the </w:t>
      </w:r>
      <w:r w:rsidRPr="00AF0428">
        <w:t xml:space="preserve">CATSI Act </w:t>
      </w:r>
      <w:r>
        <w:t>and</w:t>
      </w:r>
      <w:r w:rsidR="0065344E">
        <w:t>, where required, follow the pr</w:t>
      </w:r>
      <w:r>
        <w:t>ocedure to get the approval of the members.</w:t>
      </w:r>
    </w:p>
    <w:p w14:paraId="03C3574E" w14:textId="7A68CD79" w:rsidR="00967AE9" w:rsidRPr="00AF0428" w:rsidRDefault="00967AE9" w:rsidP="00D75435">
      <w:pPr>
        <w:pStyle w:val="tip-body"/>
      </w:pPr>
      <w:r>
        <w:t xml:space="preserve">For more information about related party benefits see </w:t>
      </w:r>
      <w:r w:rsidRPr="0088149A">
        <w:t>www.oric.gov.au</w:t>
      </w:r>
      <w:r>
        <w:t>.</w:t>
      </w:r>
    </w:p>
    <w:p w14:paraId="77F8F60B" w14:textId="77777777" w:rsidR="00DA338F" w:rsidRPr="00AF0428" w:rsidRDefault="00C552B4" w:rsidP="00D75435">
      <w:pPr>
        <w:pStyle w:val="Heading3"/>
      </w:pPr>
      <w:r w:rsidRPr="00AF0428">
        <w:t>Delegation</w:t>
      </w:r>
      <w:bookmarkEnd w:id="280"/>
      <w:bookmarkEnd w:id="281"/>
      <w:r w:rsidR="00CA6F8F">
        <w:t xml:space="preserve"> of directors’ powers</w:t>
      </w:r>
    </w:p>
    <w:p w14:paraId="2503F25E" w14:textId="77777777" w:rsidR="00C552B4" w:rsidRPr="00AF0428" w:rsidRDefault="00B043C2" w:rsidP="00D10E90">
      <w:pPr>
        <w:keepNext/>
      </w:pPr>
      <w:r>
        <w:t>The directors</w:t>
      </w:r>
      <w:r w:rsidR="001A2DAA">
        <w:t xml:space="preserve"> can</w:t>
      </w:r>
      <w:r w:rsidR="00C552B4" w:rsidRPr="00AF0428">
        <w:t xml:space="preserve"> </w:t>
      </w:r>
      <w:r w:rsidR="00526839">
        <w:t xml:space="preserve">pass a resolution to </w:t>
      </w:r>
      <w:r w:rsidR="00C552B4" w:rsidRPr="00AF0428">
        <w:t>delegate any of their powers</w:t>
      </w:r>
      <w:r>
        <w:t xml:space="preserve"> </w:t>
      </w:r>
      <w:r w:rsidR="00C552B4" w:rsidRPr="00AF0428">
        <w:t>to</w:t>
      </w:r>
      <w:r w:rsidR="00F97F07">
        <w:t>:</w:t>
      </w:r>
    </w:p>
    <w:p w14:paraId="2375C90E" w14:textId="77777777" w:rsidR="00C552B4" w:rsidRPr="00AF0428" w:rsidRDefault="00C552B4" w:rsidP="00D10E90">
      <w:pPr>
        <w:pStyle w:val="bullet1"/>
        <w:keepNext/>
      </w:pPr>
      <w:bookmarkStart w:id="282" w:name="_Toc204165340"/>
      <w:bookmarkStart w:id="283" w:name="_Toc204595551"/>
      <w:r w:rsidRPr="00AF0428">
        <w:t>another director</w:t>
      </w:r>
      <w:bookmarkEnd w:id="282"/>
      <w:bookmarkEnd w:id="283"/>
    </w:p>
    <w:p w14:paraId="78AEEDCE" w14:textId="77777777" w:rsidR="00C552B4" w:rsidRPr="00AF0428" w:rsidRDefault="00C552B4" w:rsidP="00D10E90">
      <w:pPr>
        <w:pStyle w:val="bullet1"/>
        <w:keepNext/>
      </w:pPr>
      <w:bookmarkStart w:id="284" w:name="_Toc204165341"/>
      <w:bookmarkStart w:id="285" w:name="_Toc204595552"/>
      <w:r w:rsidRPr="00AF0428">
        <w:t>a committee of directors</w:t>
      </w:r>
      <w:bookmarkEnd w:id="284"/>
      <w:bookmarkEnd w:id="285"/>
    </w:p>
    <w:p w14:paraId="69E6023A" w14:textId="77777777" w:rsidR="004A225B" w:rsidRDefault="00C552B4" w:rsidP="00D10E90">
      <w:pPr>
        <w:pStyle w:val="bullet1"/>
        <w:keepNext/>
      </w:pPr>
      <w:bookmarkStart w:id="286" w:name="_Toc204165342"/>
      <w:bookmarkStart w:id="287" w:name="_Toc204595553"/>
      <w:r w:rsidRPr="00AF0428">
        <w:t>an employee of the corporation</w:t>
      </w:r>
    </w:p>
    <w:p w14:paraId="37F057CB" w14:textId="77777777" w:rsidR="001A2DAA" w:rsidRDefault="004A225B" w:rsidP="00B81628">
      <w:pPr>
        <w:pStyle w:val="bullet1"/>
      </w:pPr>
      <w:r>
        <w:t>any other person</w:t>
      </w:r>
      <w:r w:rsidR="00256062">
        <w:t>.</w:t>
      </w:r>
    </w:p>
    <w:bookmarkEnd w:id="286"/>
    <w:bookmarkEnd w:id="287"/>
    <w:p w14:paraId="1A64CFBB" w14:textId="77777777" w:rsidR="001A2DAA" w:rsidRPr="00DC711E" w:rsidRDefault="001A2DAA" w:rsidP="00DC711E">
      <w:r w:rsidRPr="00DC711E">
        <w:t>The delegate must follow the direct</w:t>
      </w:r>
      <w:r w:rsidR="00A679D0" w:rsidRPr="00DC711E">
        <w:t>ions</w:t>
      </w:r>
      <w:r w:rsidRPr="00DC711E">
        <w:t xml:space="preserve"> of the directors when using the delegated powers.</w:t>
      </w:r>
    </w:p>
    <w:p w14:paraId="2881E944" w14:textId="77777777" w:rsidR="000E532E" w:rsidRDefault="00B043C2">
      <w:bookmarkStart w:id="288" w:name="_Toc238271950"/>
      <w:bookmarkStart w:id="289" w:name="_Toc239492602"/>
      <w:r>
        <w:t>The exercise of the power by the delegate is as effective as if the directors had exercised it</w:t>
      </w:r>
      <w:r w:rsidR="00B12C63">
        <w:t xml:space="preserve"> themselves</w:t>
      </w:r>
      <w:r>
        <w:t>. This means the directors are still responsible for what the delegate does with the powers.</w:t>
      </w:r>
    </w:p>
    <w:p w14:paraId="1ADE8F40" w14:textId="77777777" w:rsidR="000E532E" w:rsidRDefault="00B043C2">
      <w:r>
        <w:t>Delegates must report to directors on the exercise of their delegated power.</w:t>
      </w:r>
    </w:p>
    <w:p w14:paraId="672A50E8" w14:textId="77777777" w:rsidR="00045975" w:rsidRPr="00AF0428" w:rsidRDefault="00CA6F8F" w:rsidP="00D75435">
      <w:pPr>
        <w:pStyle w:val="Heading3"/>
      </w:pPr>
      <w:r>
        <w:lastRenderedPageBreak/>
        <w:t>Calling and giving notice of d</w:t>
      </w:r>
      <w:r w:rsidR="00045975" w:rsidRPr="00AF0428">
        <w:t>irectors’ meetings</w:t>
      </w:r>
      <w:bookmarkEnd w:id="288"/>
      <w:bookmarkEnd w:id="289"/>
    </w:p>
    <w:p w14:paraId="5D6EB922" w14:textId="77777777" w:rsidR="007B7980" w:rsidRDefault="00045975" w:rsidP="00240DAF">
      <w:r w:rsidRPr="00AF0428">
        <w:t xml:space="preserve">Directors must meet at least every </w:t>
      </w:r>
      <w:r w:rsidR="00A679D0">
        <w:t>three</w:t>
      </w:r>
      <w:r w:rsidRPr="00AF0428">
        <w:t xml:space="preserve"> months.</w:t>
      </w:r>
    </w:p>
    <w:p w14:paraId="7BC139EB" w14:textId="77777777" w:rsidR="00514192" w:rsidRDefault="00514192" w:rsidP="00514192">
      <w:r>
        <w:t>All directors must be given reasonable notice of a directors</w:t>
      </w:r>
      <w:r w:rsidR="00F81C05">
        <w:t>’</w:t>
      </w:r>
      <w:r>
        <w:t xml:space="preserve"> meeting.</w:t>
      </w:r>
    </w:p>
    <w:p w14:paraId="3ED7F424" w14:textId="77777777" w:rsidR="00045975" w:rsidRPr="00BF3A3D" w:rsidRDefault="00045975" w:rsidP="00240DAF">
      <w:r w:rsidRPr="00AF0428">
        <w:t xml:space="preserve">The directors will usually decide at a meeting when </w:t>
      </w:r>
      <w:r w:rsidR="00A0254F">
        <w:t>and where the next meeting will </w:t>
      </w:r>
      <w:r w:rsidRPr="00AF0428">
        <w:t>be.</w:t>
      </w:r>
    </w:p>
    <w:p w14:paraId="7DBDE802" w14:textId="77777777" w:rsidR="00045975" w:rsidRDefault="00045975" w:rsidP="00240DAF">
      <w:r w:rsidRPr="00AF0428">
        <w:t>A director can call a meeting by giving reasonable notice to all the other directors.</w:t>
      </w:r>
    </w:p>
    <w:p w14:paraId="797A9A3F" w14:textId="77777777" w:rsidR="00045975" w:rsidRPr="00AF0428" w:rsidRDefault="00045975" w:rsidP="00D75435">
      <w:pPr>
        <w:pStyle w:val="Heading3"/>
      </w:pPr>
      <w:bookmarkStart w:id="290" w:name="_Toc238271951"/>
      <w:bookmarkStart w:id="291" w:name="_Toc239492603"/>
      <w:r w:rsidRPr="00AF0428">
        <w:t>Quorum</w:t>
      </w:r>
      <w:r w:rsidR="00720C92">
        <w:t xml:space="preserve"> for directors’ meetings</w:t>
      </w:r>
      <w:bookmarkEnd w:id="290"/>
      <w:bookmarkEnd w:id="291"/>
    </w:p>
    <w:p w14:paraId="44D2AF5C" w14:textId="77777777" w:rsidR="00CC3F34" w:rsidRDefault="00720C92" w:rsidP="00240DAF">
      <w:r>
        <w:t>A majority</w:t>
      </w:r>
      <w:r w:rsidR="00847E20">
        <w:t xml:space="preserve"> </w:t>
      </w:r>
      <w:r w:rsidR="00045975" w:rsidRPr="00AF0428">
        <w:t>of the directors must be present at all times during the meeting.</w:t>
      </w:r>
    </w:p>
    <w:p w14:paraId="10264FCC" w14:textId="0F2CCD75" w:rsidR="00B81628" w:rsidRDefault="00B81628" w:rsidP="000C2102">
      <w:r>
        <w:t>T</w:t>
      </w:r>
      <w:r w:rsidRPr="00D812D3">
        <w:t>he directors may appoint a person as a dire</w:t>
      </w:r>
      <w:r w:rsidRPr="00F81C05">
        <w:t>ctor</w:t>
      </w:r>
      <w:r w:rsidRPr="00D812D3">
        <w:t xml:space="preserve"> to make up a quorum for a directors’ meeting</w:t>
      </w:r>
      <w:r>
        <w:t>.</w:t>
      </w:r>
    </w:p>
    <w:p w14:paraId="28D00660" w14:textId="77777777" w:rsidR="00160382" w:rsidRPr="00AF0428" w:rsidRDefault="00045975" w:rsidP="00D75435">
      <w:pPr>
        <w:pStyle w:val="Heading3"/>
      </w:pPr>
      <w:bookmarkStart w:id="292" w:name="_Toc238271952"/>
      <w:bookmarkStart w:id="293" w:name="_Toc239492604"/>
      <w:r w:rsidRPr="00AF0428">
        <w:t>Chairing directors’ meetings</w:t>
      </w:r>
      <w:bookmarkEnd w:id="292"/>
      <w:bookmarkEnd w:id="293"/>
    </w:p>
    <w:p w14:paraId="4F914C5E" w14:textId="77777777" w:rsidR="000E532E" w:rsidRDefault="00B043C2" w:rsidP="00D508B0">
      <w:r>
        <w:t>There must be a chair</w:t>
      </w:r>
      <w:r w:rsidR="004D0998">
        <w:t xml:space="preserve"> elected</w:t>
      </w:r>
      <w:r>
        <w:t xml:space="preserve"> for each directors</w:t>
      </w:r>
      <w:r w:rsidR="00F81C05">
        <w:t>’</w:t>
      </w:r>
      <w:r>
        <w:t xml:space="preserve"> meeting.</w:t>
      </w:r>
    </w:p>
    <w:p w14:paraId="0E85EF27" w14:textId="77777777" w:rsidR="00CC3F34" w:rsidRDefault="00B043C2" w:rsidP="00D508B0">
      <w:r>
        <w:t xml:space="preserve">If </w:t>
      </w:r>
      <w:r w:rsidR="004D0998">
        <w:t xml:space="preserve">someone </w:t>
      </w:r>
      <w:r>
        <w:t>has not already been elected</w:t>
      </w:r>
      <w:r w:rsidR="004D0998">
        <w:t xml:space="preserve"> to chair the meeting</w:t>
      </w:r>
      <w:r>
        <w:t xml:space="preserve">, or the person previously elected as chair is not </w:t>
      </w:r>
      <w:r w:rsidR="00A5413F">
        <w:t>available</w:t>
      </w:r>
      <w:r>
        <w:t>, the</w:t>
      </w:r>
      <w:r w:rsidR="00045975" w:rsidRPr="00AF0428">
        <w:t xml:space="preserve"> directors </w:t>
      </w:r>
      <w:r>
        <w:t>must</w:t>
      </w:r>
      <w:r w:rsidR="00045975" w:rsidRPr="00AF0428">
        <w:t xml:space="preserve"> elect a director</w:t>
      </w:r>
      <w:r w:rsidR="00B12C63">
        <w:t xml:space="preserve"> present</w:t>
      </w:r>
      <w:r w:rsidR="00045975" w:rsidRPr="00AF0428">
        <w:t xml:space="preserve"> to chair the meeting</w:t>
      </w:r>
      <w:r>
        <w:t xml:space="preserve"> (other than the CEO).</w:t>
      </w:r>
    </w:p>
    <w:p w14:paraId="66EDEBD6" w14:textId="619E3C8E" w:rsidR="00045975" w:rsidRPr="00AF0428" w:rsidRDefault="00B043C2">
      <w:r>
        <w:t>When electing a chair, the directors</w:t>
      </w:r>
      <w:r w:rsidR="00045975" w:rsidRPr="00AF0428">
        <w:t xml:space="preserve"> must decide how long that director will be the chair</w:t>
      </w:r>
      <w:r w:rsidR="00D10E90">
        <w:t xml:space="preserve"> (i.e. </w:t>
      </w:r>
      <w:r>
        <w:t>just for that meeting, or at every meeting over a certain period of time).</w:t>
      </w:r>
      <w:r w:rsidR="004E1701">
        <w:t xml:space="preserve"> The directors may also remove a chair (but not their appointment as a director) by</w:t>
      </w:r>
      <w:r w:rsidR="00E4463E">
        <w:t> </w:t>
      </w:r>
      <w:r w:rsidR="004E1701">
        <w:t>a</w:t>
      </w:r>
      <w:r w:rsidR="00E4463E">
        <w:t> </w:t>
      </w:r>
      <w:r w:rsidR="004E1701">
        <w:t>resolution of the directors.</w:t>
      </w:r>
    </w:p>
    <w:p w14:paraId="507D670E" w14:textId="77777777" w:rsidR="00045975" w:rsidRPr="00AF0428" w:rsidRDefault="00F52400" w:rsidP="00D75435">
      <w:pPr>
        <w:pStyle w:val="Heading3"/>
      </w:pPr>
      <w:bookmarkStart w:id="294" w:name="_Toc238271953"/>
      <w:bookmarkStart w:id="295" w:name="_Toc239492605"/>
      <w:r w:rsidRPr="00AF0428">
        <w:t>Using technology</w:t>
      </w:r>
      <w:bookmarkEnd w:id="294"/>
      <w:bookmarkEnd w:id="295"/>
    </w:p>
    <w:p w14:paraId="75E756A7" w14:textId="31383E83" w:rsidR="00F52400" w:rsidRPr="00BF3A3D" w:rsidRDefault="00154B6F" w:rsidP="00240DAF">
      <w:r w:rsidRPr="00AF0428">
        <w:t>Directors</w:t>
      </w:r>
      <w:r w:rsidR="00720C92">
        <w:t>’ meetings can be held at more than one place using any technology</w:t>
      </w:r>
      <w:r w:rsidRPr="00AF0428">
        <w:t>, as</w:t>
      </w:r>
      <w:r w:rsidR="00E4463E">
        <w:t> </w:t>
      </w:r>
      <w:r w:rsidRPr="00AF0428">
        <w:t>long</w:t>
      </w:r>
      <w:r w:rsidR="00E4463E">
        <w:t> </w:t>
      </w:r>
      <w:r w:rsidRPr="00AF0428">
        <w:t xml:space="preserve">as all </w:t>
      </w:r>
      <w:r w:rsidR="004E1701">
        <w:t xml:space="preserve">directors </w:t>
      </w:r>
      <w:r w:rsidRPr="00AF0428">
        <w:t xml:space="preserve">agree to </w:t>
      </w:r>
      <w:r w:rsidR="007B111B" w:rsidRPr="00AF0428">
        <w:t>it</w:t>
      </w:r>
      <w:r w:rsidRPr="00AF0428">
        <w:t xml:space="preserve">. </w:t>
      </w:r>
      <w:r w:rsidR="00B043C2">
        <w:t xml:space="preserve">The type of technology to be used </w:t>
      </w:r>
      <w:r w:rsidR="00B81628">
        <w:t xml:space="preserve">may </w:t>
      </w:r>
      <w:r w:rsidR="00B043C2">
        <w:t>be set out in</w:t>
      </w:r>
      <w:r w:rsidR="00E4463E">
        <w:t> </w:t>
      </w:r>
      <w:r w:rsidR="00B043C2">
        <w:t xml:space="preserve">the notice </w:t>
      </w:r>
      <w:r w:rsidR="005549CD">
        <w:t>for a directors</w:t>
      </w:r>
      <w:r w:rsidR="00EE6C9A">
        <w:t>’</w:t>
      </w:r>
      <w:r w:rsidR="005549CD">
        <w:t xml:space="preserve"> </w:t>
      </w:r>
      <w:r w:rsidR="00B043C2">
        <w:t>meeting.</w:t>
      </w:r>
    </w:p>
    <w:p w14:paraId="46F44B50" w14:textId="77777777" w:rsidR="00F52400" w:rsidRPr="00AF0428" w:rsidRDefault="00F52400" w:rsidP="00D75435">
      <w:pPr>
        <w:pStyle w:val="Heading3"/>
      </w:pPr>
      <w:bookmarkStart w:id="296" w:name="_Toc238271954"/>
      <w:bookmarkStart w:id="297" w:name="_Toc239492606"/>
      <w:r w:rsidRPr="00AF0428">
        <w:t>Resolutions</w:t>
      </w:r>
      <w:r w:rsidR="00476D52">
        <w:t xml:space="preserve"> </w:t>
      </w:r>
      <w:r w:rsidR="00CA6F8F">
        <w:t xml:space="preserve">by </w:t>
      </w:r>
      <w:r w:rsidR="00476D52">
        <w:t>directors</w:t>
      </w:r>
      <w:bookmarkEnd w:id="296"/>
      <w:bookmarkEnd w:id="297"/>
    </w:p>
    <w:p w14:paraId="24FA25A3" w14:textId="77777777" w:rsidR="00F52400" w:rsidRPr="00AF0428" w:rsidRDefault="00CA6F8F" w:rsidP="00240DAF">
      <w:r>
        <w:t>Directors pass a</w:t>
      </w:r>
      <w:r w:rsidR="00F52400" w:rsidRPr="00AF0428">
        <w:t xml:space="preserve"> resolution </w:t>
      </w:r>
      <w:r w:rsidR="005549CD">
        <w:t>at a</w:t>
      </w:r>
      <w:r>
        <w:t xml:space="preserve"> directors’</w:t>
      </w:r>
      <w:r w:rsidR="005549CD">
        <w:t xml:space="preserve"> meeting</w:t>
      </w:r>
      <w:r w:rsidR="00D56BE4" w:rsidRPr="00AF0428">
        <w:t xml:space="preserve"> by a majority of the votes.</w:t>
      </w:r>
    </w:p>
    <w:p w14:paraId="2B82B56F" w14:textId="77777777" w:rsidR="000E532E" w:rsidRDefault="00B043C2" w:rsidP="0088149A">
      <w:pPr>
        <w:pStyle w:val="bullet1"/>
      </w:pPr>
      <w:r>
        <w:t>Each director (including independent or specialist non-member directors) ha</w:t>
      </w:r>
      <w:r w:rsidR="005549CD">
        <w:t>s</w:t>
      </w:r>
      <w:r>
        <w:t xml:space="preserve"> one vote.</w:t>
      </w:r>
    </w:p>
    <w:p w14:paraId="50772749" w14:textId="77777777" w:rsidR="00F52400" w:rsidRPr="00AF0428" w:rsidRDefault="00F52400" w:rsidP="0088149A">
      <w:pPr>
        <w:pStyle w:val="bullet1"/>
      </w:pPr>
      <w:r w:rsidRPr="00AF0428">
        <w:t>The chair</w:t>
      </w:r>
      <w:r w:rsidR="0065344E">
        <w:t>person</w:t>
      </w:r>
      <w:r w:rsidRPr="00AF0428">
        <w:t xml:space="preserve"> </w:t>
      </w:r>
      <w:r w:rsidR="005549CD">
        <w:t>of the meeting also has</w:t>
      </w:r>
      <w:r w:rsidRPr="00AF0428">
        <w:t xml:space="preserve"> a casting vote</w:t>
      </w:r>
      <w:r w:rsidR="00B043C2">
        <w:t xml:space="preserve"> (if required).</w:t>
      </w:r>
    </w:p>
    <w:p w14:paraId="062AEBB2" w14:textId="55C2E8A0" w:rsidR="00F52400" w:rsidRPr="00AF0428" w:rsidRDefault="00CA6F8F" w:rsidP="00CF2F57">
      <w:r>
        <w:t>Directors can pass a r</w:t>
      </w:r>
      <w:r w:rsidR="00F52400" w:rsidRPr="00AF0428">
        <w:t>esolution without a directors’ meeting if all directors sign a</w:t>
      </w:r>
      <w:r w:rsidR="00757DE4">
        <w:t> </w:t>
      </w:r>
      <w:r w:rsidR="00F52400" w:rsidRPr="00AF0428">
        <w:t>statement saying</w:t>
      </w:r>
      <w:r w:rsidR="00D700BF">
        <w:t xml:space="preserve"> that they are in favour of it.</w:t>
      </w:r>
    </w:p>
    <w:p w14:paraId="37A0CCC7" w14:textId="77777777" w:rsidR="00F52400" w:rsidRPr="0088149A" w:rsidRDefault="0053728D" w:rsidP="00D75435">
      <w:pPr>
        <w:pStyle w:val="Heading2"/>
      </w:pPr>
      <w:bookmarkStart w:id="298" w:name="_Toc238271955"/>
      <w:bookmarkStart w:id="299" w:name="_Toc239492607"/>
      <w:bookmarkStart w:id="300" w:name="_Toc422926411"/>
      <w:bookmarkStart w:id="301" w:name="_Toc64553593"/>
      <w:r w:rsidRPr="0088149A">
        <w:lastRenderedPageBreak/>
        <w:t>C</w:t>
      </w:r>
      <w:r w:rsidR="00F52400" w:rsidRPr="0088149A">
        <w:t>ontact person</w:t>
      </w:r>
      <w:r w:rsidR="00F4690D" w:rsidRPr="0088149A">
        <w:t xml:space="preserve"> or secretary</w:t>
      </w:r>
      <w:bookmarkEnd w:id="298"/>
      <w:bookmarkEnd w:id="299"/>
      <w:bookmarkEnd w:id="300"/>
      <w:bookmarkEnd w:id="301"/>
    </w:p>
    <w:p w14:paraId="2EDCC237" w14:textId="31633571" w:rsidR="00D51F0B" w:rsidRDefault="00D51F0B" w:rsidP="00240DAF">
      <w:r>
        <w:t>Small and medium corporations have a contact person. Large corporations have a</w:t>
      </w:r>
      <w:r w:rsidR="00BA049E">
        <w:t> </w:t>
      </w:r>
      <w:r>
        <w:t>secretary.</w:t>
      </w:r>
    </w:p>
    <w:p w14:paraId="66137C3D" w14:textId="77777777" w:rsidR="00F52400" w:rsidRDefault="00F52400" w:rsidP="00240DAF">
      <w:r w:rsidRPr="00AF0428">
        <w:t>The directors appoint a contact person</w:t>
      </w:r>
      <w:r w:rsidR="00EE6C9A" w:rsidRPr="00193F24">
        <w:t>/</w:t>
      </w:r>
      <w:r w:rsidR="00F4690D">
        <w:t>secretary</w:t>
      </w:r>
      <w:r w:rsidRPr="00AF0428">
        <w:t>.</w:t>
      </w:r>
    </w:p>
    <w:p w14:paraId="14921C36" w14:textId="77777777" w:rsidR="00914443" w:rsidRPr="00AF0428" w:rsidRDefault="00914443" w:rsidP="00914443">
      <w:r>
        <w:t>The contact person</w:t>
      </w:r>
      <w:r w:rsidRPr="00193F24">
        <w:t>/</w:t>
      </w:r>
      <w:r>
        <w:t xml:space="preserve">secretary </w:t>
      </w:r>
      <w:r w:rsidRPr="00AF0428">
        <w:t>must be at least 18 years old.</w:t>
      </w:r>
    </w:p>
    <w:p w14:paraId="4450F43F" w14:textId="77777777" w:rsidR="00F52400" w:rsidRPr="00BF3A3D" w:rsidRDefault="00F52400" w:rsidP="00240DAF">
      <w:r w:rsidRPr="00AF0428">
        <w:t xml:space="preserve">The directors decide the </w:t>
      </w:r>
      <w:r w:rsidR="008E41BF" w:rsidRPr="00AF0428">
        <w:t xml:space="preserve">contact </w:t>
      </w:r>
      <w:r w:rsidRPr="00193F24">
        <w:t>person</w:t>
      </w:r>
      <w:r w:rsidR="00EE6C9A" w:rsidRPr="00193F24">
        <w:t>/</w:t>
      </w:r>
      <w:r w:rsidR="00F4690D">
        <w:t>secretary</w:t>
      </w:r>
      <w:r w:rsidRPr="00AF0428">
        <w:t>’s p</w:t>
      </w:r>
      <w:r w:rsidR="008E41BF" w:rsidRPr="00AF0428">
        <w:t>ay and terms and conditions of employment, if any.</w:t>
      </w:r>
    </w:p>
    <w:p w14:paraId="70B6EA4D" w14:textId="77777777" w:rsidR="007B7980" w:rsidRPr="00BF3A3D" w:rsidRDefault="00F52400" w:rsidP="00240DAF">
      <w:r w:rsidRPr="00AF0428">
        <w:t>The</w:t>
      </w:r>
      <w:r w:rsidR="008E41BF" w:rsidRPr="00AF0428">
        <w:t xml:space="preserve"> contact person</w:t>
      </w:r>
      <w:r w:rsidR="00EE6C9A" w:rsidRPr="00193F24">
        <w:t>/</w:t>
      </w:r>
      <w:r w:rsidR="00F4690D">
        <w:t>secretary</w:t>
      </w:r>
      <w:r w:rsidR="008E41BF" w:rsidRPr="00AF0428">
        <w:t xml:space="preserve"> </w:t>
      </w:r>
      <w:r w:rsidRPr="00AF0428">
        <w:t xml:space="preserve">must pass on </w:t>
      </w:r>
      <w:r w:rsidR="00CF6F55" w:rsidRPr="00AF0428">
        <w:t xml:space="preserve">any </w:t>
      </w:r>
      <w:r w:rsidR="00720C92">
        <w:t>correspondence</w:t>
      </w:r>
      <w:r w:rsidR="00CF6F55" w:rsidRPr="00AF0428">
        <w:t xml:space="preserve"> received </w:t>
      </w:r>
      <w:r w:rsidRPr="00AF0428">
        <w:t>to at least one of the directors within 14 days.</w:t>
      </w:r>
    </w:p>
    <w:p w14:paraId="34478EE0" w14:textId="77777777" w:rsidR="008E41BF" w:rsidRDefault="008E41BF" w:rsidP="00240DAF">
      <w:r w:rsidRPr="00AF0428">
        <w:t>The contact person</w:t>
      </w:r>
      <w:r w:rsidR="00EE6C9A" w:rsidRPr="00193F24">
        <w:t>/</w:t>
      </w:r>
      <w:r w:rsidR="00F4690D">
        <w:t>secretary</w:t>
      </w:r>
      <w:r w:rsidRPr="00AF0428">
        <w:t xml:space="preserve"> must give </w:t>
      </w:r>
      <w:r w:rsidR="00154FB9">
        <w:t xml:space="preserve">the corporation </w:t>
      </w:r>
      <w:r w:rsidRPr="00AF0428">
        <w:t>their consent in writing to become a contact</w:t>
      </w:r>
      <w:r w:rsidR="00D56BE4" w:rsidRPr="00AF0428">
        <w:t xml:space="preserve"> person</w:t>
      </w:r>
      <w:r w:rsidR="00D51F0B">
        <w:t>/secretary</w:t>
      </w:r>
      <w:r w:rsidR="007D21F1">
        <w:t xml:space="preserve"> before being appointed</w:t>
      </w:r>
      <w:r w:rsidR="00D56BE4" w:rsidRPr="00AF0428">
        <w:t>.</w:t>
      </w:r>
    </w:p>
    <w:p w14:paraId="3840E771" w14:textId="3CE5445E" w:rsidR="00A96DA4" w:rsidRDefault="00F4690D" w:rsidP="00240DAF">
      <w:r>
        <w:t>The</w:t>
      </w:r>
      <w:r w:rsidR="00A96DA4">
        <w:t xml:space="preserve"> corporation must </w:t>
      </w:r>
      <w:r w:rsidR="0059564C">
        <w:t>send</w:t>
      </w:r>
      <w:r w:rsidR="00A96DA4">
        <w:t xml:space="preserve"> the Registrar a </w:t>
      </w:r>
      <w:r w:rsidR="008632E5">
        <w:t xml:space="preserve">contact </w:t>
      </w:r>
      <w:r w:rsidR="008632E5" w:rsidRPr="00193F24">
        <w:t>person</w:t>
      </w:r>
      <w:r w:rsidR="004D0998">
        <w:t>’s</w:t>
      </w:r>
      <w:r w:rsidR="00730949" w:rsidRPr="00193F24">
        <w:t>/</w:t>
      </w:r>
      <w:r w:rsidR="00A96DA4">
        <w:t>secretary’s details within</w:t>
      </w:r>
      <w:r w:rsidR="00BA049E">
        <w:t> </w:t>
      </w:r>
      <w:r w:rsidR="00A96DA4">
        <w:t>28</w:t>
      </w:r>
      <w:r w:rsidR="00E4463E">
        <w:t> </w:t>
      </w:r>
      <w:r w:rsidR="00A96DA4">
        <w:t xml:space="preserve">days after </w:t>
      </w:r>
      <w:r w:rsidR="00DB6334">
        <w:t>they are</w:t>
      </w:r>
      <w:r w:rsidR="00A96DA4">
        <w:t xml:space="preserve"> appointed.</w:t>
      </w:r>
    </w:p>
    <w:p w14:paraId="2CFB9924" w14:textId="77777777" w:rsidR="00F52400" w:rsidRPr="00AF0428" w:rsidRDefault="00F52400" w:rsidP="00D75435">
      <w:pPr>
        <w:pStyle w:val="Heading2"/>
      </w:pPr>
      <w:bookmarkStart w:id="302" w:name="_Toc238271956"/>
      <w:bookmarkStart w:id="303" w:name="_Toc239492608"/>
      <w:bookmarkStart w:id="304" w:name="_Toc422926412"/>
      <w:bookmarkStart w:id="305" w:name="_Toc64553594"/>
      <w:r w:rsidRPr="00AF0428">
        <w:t>Records</w:t>
      </w:r>
      <w:bookmarkEnd w:id="302"/>
      <w:bookmarkEnd w:id="303"/>
      <w:bookmarkEnd w:id="304"/>
      <w:bookmarkEnd w:id="305"/>
    </w:p>
    <w:p w14:paraId="4B2ED1AB" w14:textId="77777777" w:rsidR="00F52400" w:rsidRPr="00AF0428" w:rsidRDefault="00E06CBE" w:rsidP="00D10E90">
      <w:pPr>
        <w:keepNext/>
      </w:pPr>
      <w:r>
        <w:t>The c</w:t>
      </w:r>
      <w:r w:rsidR="00F52400" w:rsidRPr="00AF0428">
        <w:t>orporation must keep</w:t>
      </w:r>
      <w:r w:rsidR="00551645">
        <w:t xml:space="preserve"> the</w:t>
      </w:r>
      <w:r w:rsidR="00F52400" w:rsidRPr="00AF0428">
        <w:t>:</w:t>
      </w:r>
    </w:p>
    <w:p w14:paraId="5E2E73EC" w14:textId="77777777" w:rsidR="00F52400" w:rsidRPr="00AF0428" w:rsidRDefault="00F52400" w:rsidP="00D10E90">
      <w:pPr>
        <w:pStyle w:val="bullet1"/>
        <w:keepNext/>
      </w:pPr>
      <w:bookmarkStart w:id="306" w:name="_Toc204165351"/>
      <w:bookmarkStart w:id="307" w:name="_Toc204595562"/>
      <w:r w:rsidRPr="00AF0428">
        <w:t>minutes of meetings</w:t>
      </w:r>
      <w:r w:rsidR="0053728D" w:rsidRPr="00AF0428">
        <w:t xml:space="preserve"> (in writing or as an audio or video recording)</w:t>
      </w:r>
      <w:bookmarkEnd w:id="306"/>
      <w:bookmarkEnd w:id="307"/>
    </w:p>
    <w:p w14:paraId="372206AB" w14:textId="77777777" w:rsidR="00F52400" w:rsidRPr="00BF3A3D" w:rsidRDefault="00F97F07" w:rsidP="00D10E90">
      <w:pPr>
        <w:pStyle w:val="bullet1"/>
        <w:keepNext/>
      </w:pPr>
      <w:bookmarkStart w:id="308" w:name="_Toc204165352"/>
      <w:bookmarkStart w:id="309" w:name="_Toc204595563"/>
      <w:r>
        <w:t>rule book (</w:t>
      </w:r>
      <w:r w:rsidR="00F52400" w:rsidRPr="00AF0428">
        <w:t>constitution</w:t>
      </w:r>
      <w:r>
        <w:t>)</w:t>
      </w:r>
      <w:bookmarkEnd w:id="308"/>
      <w:bookmarkEnd w:id="309"/>
    </w:p>
    <w:p w14:paraId="2F66911C" w14:textId="77777777" w:rsidR="00D56BE4" w:rsidRPr="00AF0428" w:rsidRDefault="00B73A76" w:rsidP="00D10E90">
      <w:pPr>
        <w:pStyle w:val="bullet1"/>
        <w:keepNext/>
      </w:pPr>
      <w:bookmarkStart w:id="310" w:name="_Toc204165353"/>
      <w:bookmarkStart w:id="311" w:name="_Toc204595564"/>
      <w:r>
        <w:t xml:space="preserve">register of </w:t>
      </w:r>
      <w:r w:rsidR="00F52400" w:rsidRPr="00AF0428">
        <w:t>members</w:t>
      </w:r>
      <w:r w:rsidR="009A69A0" w:rsidRPr="00AF0428">
        <w:t xml:space="preserve"> </w:t>
      </w:r>
      <w:r w:rsidR="00154B6F" w:rsidRPr="00AF0428">
        <w:t>and former members</w:t>
      </w:r>
      <w:bookmarkEnd w:id="310"/>
      <w:bookmarkEnd w:id="311"/>
    </w:p>
    <w:p w14:paraId="0CD9A17D" w14:textId="77777777" w:rsidR="0053728D" w:rsidRPr="00AF0428" w:rsidRDefault="0053728D" w:rsidP="00D10E90">
      <w:pPr>
        <w:pStyle w:val="bullet1"/>
        <w:keepNext/>
      </w:pPr>
      <w:bookmarkStart w:id="312" w:name="_Toc204165354"/>
      <w:bookmarkStart w:id="313" w:name="_Toc204595565"/>
      <w:r w:rsidRPr="00AF0428">
        <w:t xml:space="preserve">names and addresses of </w:t>
      </w:r>
      <w:r w:rsidR="008E41BF" w:rsidRPr="00AF0428">
        <w:t xml:space="preserve">directors, </w:t>
      </w:r>
      <w:r w:rsidRPr="00AF0428">
        <w:t xml:space="preserve">officers and </w:t>
      </w:r>
      <w:r w:rsidR="00551645">
        <w:t xml:space="preserve">the </w:t>
      </w:r>
      <w:r w:rsidRPr="00AF0428">
        <w:t>contact person</w:t>
      </w:r>
      <w:bookmarkEnd w:id="312"/>
      <w:bookmarkEnd w:id="313"/>
      <w:r w:rsidR="00D51F0B">
        <w:t>/secretary</w:t>
      </w:r>
    </w:p>
    <w:p w14:paraId="4AEBF3F1" w14:textId="77777777" w:rsidR="00CC3F34" w:rsidRDefault="00B043C2" w:rsidP="00852C2C">
      <w:pPr>
        <w:pStyle w:val="bullet1"/>
      </w:pPr>
      <w:bookmarkStart w:id="314" w:name="_Toc204165355"/>
      <w:bookmarkStart w:id="315" w:name="_Toc204595566"/>
      <w:r>
        <w:t xml:space="preserve">written </w:t>
      </w:r>
      <w:r w:rsidR="0053728D" w:rsidRPr="00AF0428">
        <w:t>financial records</w:t>
      </w:r>
      <w:r>
        <w:t>.</w:t>
      </w:r>
      <w:bookmarkEnd w:id="314"/>
      <w:bookmarkEnd w:id="315"/>
    </w:p>
    <w:p w14:paraId="12C5592D" w14:textId="77777777" w:rsidR="00CC3F34" w:rsidRDefault="00D43919" w:rsidP="00D75435">
      <w:pPr>
        <w:pStyle w:val="tip-body"/>
      </w:pPr>
      <w:r w:rsidRPr="00DC711E">
        <w:t>These records</w:t>
      </w:r>
      <w:r w:rsidR="0053728D" w:rsidRPr="00DC711E">
        <w:t xml:space="preserve"> must be kept at the corporation’s document access address</w:t>
      </w:r>
      <w:r w:rsidR="00F4690D" w:rsidRPr="00DC711E">
        <w:t xml:space="preserve"> or</w:t>
      </w:r>
      <w:r w:rsidR="00B043C2">
        <w:t>, if it is a large corporation, its</w:t>
      </w:r>
      <w:r w:rsidR="00F4690D" w:rsidRPr="00DC711E">
        <w:t xml:space="preserve"> registered office</w:t>
      </w:r>
      <w:r w:rsidR="0053728D" w:rsidRPr="00DC711E">
        <w:t>.</w:t>
      </w:r>
    </w:p>
    <w:p w14:paraId="44D6D0FD" w14:textId="58FA3B64" w:rsidR="00BF539A" w:rsidRDefault="00BF539A" w:rsidP="00D75435">
      <w:pPr>
        <w:pStyle w:val="Heading2"/>
      </w:pPr>
      <w:bookmarkStart w:id="316" w:name="_Toc238271957"/>
      <w:bookmarkStart w:id="317" w:name="_Toc239492609"/>
      <w:bookmarkStart w:id="318" w:name="_Toc422926413"/>
      <w:bookmarkStart w:id="319" w:name="_Toc64553595"/>
      <w:r>
        <w:t>Finances</w:t>
      </w:r>
      <w:bookmarkEnd w:id="316"/>
      <w:bookmarkEnd w:id="317"/>
      <w:bookmarkEnd w:id="318"/>
      <w:bookmarkEnd w:id="319"/>
    </w:p>
    <w:p w14:paraId="001C654A" w14:textId="77777777" w:rsidR="000E532E" w:rsidRDefault="00B043C2" w:rsidP="00D10E90">
      <w:pPr>
        <w:keepNext/>
      </w:pPr>
      <w:r>
        <w:t>The corporation must keep written financial records that:</w:t>
      </w:r>
    </w:p>
    <w:p w14:paraId="5C666E8B" w14:textId="77777777" w:rsidR="000E532E" w:rsidRDefault="00B043C2" w:rsidP="00D10E90">
      <w:pPr>
        <w:pStyle w:val="bullet1"/>
        <w:keepNext/>
      </w:pPr>
      <w:r>
        <w:t>correctly record and explain its transactions, financial position and performance</w:t>
      </w:r>
    </w:p>
    <w:p w14:paraId="60ABC035" w14:textId="77777777" w:rsidR="000E532E" w:rsidRDefault="00B043C2">
      <w:pPr>
        <w:pStyle w:val="bullet1"/>
      </w:pPr>
      <w:r>
        <w:t>would enable true and fair financial reports to be prepared and audited.</w:t>
      </w:r>
    </w:p>
    <w:p w14:paraId="37F9A731" w14:textId="427C8DCF" w:rsidR="000E532E" w:rsidRDefault="00B043C2" w:rsidP="0088149A">
      <w:r>
        <w:t>When the corporation is a trustee it must also keep written financial records for the</w:t>
      </w:r>
      <w:r w:rsidR="00E4463E">
        <w:t> </w:t>
      </w:r>
      <w:r>
        <w:t>trust.</w:t>
      </w:r>
    </w:p>
    <w:p w14:paraId="7F8FD8E4" w14:textId="77777777" w:rsidR="00131041" w:rsidRDefault="00131041" w:rsidP="00D10E90">
      <w:pPr>
        <w:keepNext/>
      </w:pPr>
      <w:r>
        <w:t>The corporation must follow these procedures.</w:t>
      </w:r>
    </w:p>
    <w:p w14:paraId="4C8097B7" w14:textId="77777777" w:rsidR="00131041" w:rsidRDefault="00131041" w:rsidP="00131041">
      <w:pPr>
        <w:pStyle w:val="bullet1"/>
      </w:pPr>
      <w:r>
        <w:t>The corporation must give receipts for all money it receives.</w:t>
      </w:r>
    </w:p>
    <w:p w14:paraId="7C492F1A" w14:textId="77777777" w:rsidR="006B3D89" w:rsidRDefault="006B3D89" w:rsidP="006B3D89">
      <w:pPr>
        <w:pStyle w:val="bullet1"/>
      </w:pPr>
      <w:r>
        <w:lastRenderedPageBreak/>
        <w:t>All money of the corporation must be deposited into a corporation bank account.</w:t>
      </w:r>
    </w:p>
    <w:p w14:paraId="1EA100AB" w14:textId="77777777" w:rsidR="00387EC5" w:rsidRDefault="00387EC5" w:rsidP="00131041">
      <w:pPr>
        <w:pStyle w:val="bullet1"/>
      </w:pPr>
      <w:r>
        <w:t>All accounts must be approved for payment at a directors’ meeting or in accordance with valid delegations.</w:t>
      </w:r>
    </w:p>
    <w:p w14:paraId="4694A261" w14:textId="77777777" w:rsidR="00CC3F34" w:rsidRDefault="002111F3" w:rsidP="00240DAF">
      <w:pPr>
        <w:pStyle w:val="bullet1"/>
      </w:pPr>
      <w:r>
        <w:t xml:space="preserve">All cheques, withdrawal forms, electronic funds transfer (EFT) transactions, and other banking documents must be signed by at least two </w:t>
      </w:r>
      <w:r w:rsidR="00B043C2">
        <w:t xml:space="preserve">people authorised by the </w:t>
      </w:r>
      <w:r>
        <w:t>directors.</w:t>
      </w:r>
    </w:p>
    <w:p w14:paraId="13185741" w14:textId="06535947" w:rsidR="006B3D89" w:rsidRDefault="006B3D89" w:rsidP="006B3D89">
      <w:pPr>
        <w:pStyle w:val="bullet1"/>
      </w:pPr>
      <w:bookmarkStart w:id="320" w:name="_Toc238271958"/>
      <w:bookmarkStart w:id="321" w:name="_Toc239492610"/>
      <w:r>
        <w:t>All payments made out of the corporation’s money must be supported by adequate documents which explain the nature and purpose of the payment.</w:t>
      </w:r>
    </w:p>
    <w:p w14:paraId="27D82052" w14:textId="77777777" w:rsidR="000E532E" w:rsidRDefault="00B043C2">
      <w:pPr>
        <w:pStyle w:val="bullet1"/>
      </w:pPr>
      <w:r>
        <w:t xml:space="preserve">The corporation must keep adequate records </w:t>
      </w:r>
      <w:r w:rsidR="006717A3">
        <w:t xml:space="preserve">for </w:t>
      </w:r>
      <w:r>
        <w:t xml:space="preserve">all cash </w:t>
      </w:r>
      <w:r w:rsidR="006717A3">
        <w:t>withdrawals from the corporation’s bank accounts (i.e. records that show the cash was used for a proper purpose and in accordance with the corporation’s objectives).</w:t>
      </w:r>
    </w:p>
    <w:p w14:paraId="295CBD1C" w14:textId="77777777" w:rsidR="000E532E" w:rsidRDefault="00B043C2" w:rsidP="0088149A">
      <w:r>
        <w:t xml:space="preserve">The financial records must be retained for </w:t>
      </w:r>
      <w:r w:rsidR="00514192">
        <w:t>seven</w:t>
      </w:r>
      <w:r>
        <w:t xml:space="preserve"> years after the transactions covered by the records are completed.</w:t>
      </w:r>
    </w:p>
    <w:p w14:paraId="65CFB469" w14:textId="77777777" w:rsidR="007D21F1" w:rsidRDefault="007D21F1" w:rsidP="00D75435">
      <w:pPr>
        <w:pStyle w:val="Heading2"/>
      </w:pPr>
      <w:bookmarkStart w:id="322" w:name="_Toc422926414"/>
      <w:bookmarkStart w:id="323" w:name="_Toc64553596"/>
      <w:r>
        <w:t>Application of funds</w:t>
      </w:r>
      <w:bookmarkEnd w:id="320"/>
      <w:bookmarkEnd w:id="321"/>
      <w:bookmarkEnd w:id="322"/>
      <w:bookmarkEnd w:id="323"/>
    </w:p>
    <w:p w14:paraId="6C4906CB" w14:textId="77777777" w:rsidR="000E532E" w:rsidRDefault="00B043C2">
      <w:r>
        <w:t>The corporation is a not-for-profit corporation.</w:t>
      </w:r>
    </w:p>
    <w:p w14:paraId="71FBD681" w14:textId="77777777" w:rsidR="00CC3F34" w:rsidRDefault="00B043C2" w:rsidP="00240DAF">
      <w:r>
        <w:t>The directors</w:t>
      </w:r>
      <w:r w:rsidR="007D21F1" w:rsidRPr="007D21F1">
        <w:t xml:space="preserve"> can use the money and property of the corporation to carry out its </w:t>
      </w:r>
      <w:r>
        <w:t xml:space="preserve">objectives </w:t>
      </w:r>
      <w:r w:rsidR="00514192">
        <w:t>(see</w:t>
      </w:r>
      <w:r>
        <w:t xml:space="preserve"> rule </w:t>
      </w:r>
      <w:r>
        <w:fldChar w:fldCharType="begin"/>
      </w:r>
      <w:r>
        <w:instrText xml:space="preserve"> REF _Ref421623649 \r \h </w:instrText>
      </w:r>
      <w:r>
        <w:fldChar w:fldCharType="separate"/>
      </w:r>
      <w:r w:rsidR="00A03257">
        <w:t>2</w:t>
      </w:r>
      <w:r>
        <w:fldChar w:fldCharType="end"/>
      </w:r>
      <w:r w:rsidR="00514192">
        <w:t>)</w:t>
      </w:r>
      <w:r>
        <w:t>.</w:t>
      </w:r>
    </w:p>
    <w:p w14:paraId="53BC9B1C" w14:textId="00B67038" w:rsidR="007D21F1" w:rsidRPr="007D21F1" w:rsidRDefault="00B043C2" w:rsidP="000C2102">
      <w:r>
        <w:t>The directors</w:t>
      </w:r>
      <w:r w:rsidR="007D21F1" w:rsidRPr="007D21F1">
        <w:t xml:space="preserve"> cannot </w:t>
      </w:r>
      <w:r w:rsidR="00C30F63">
        <w:t xml:space="preserve">directly or indirectly </w:t>
      </w:r>
      <w:r w:rsidR="007D21F1" w:rsidRPr="007D21F1">
        <w:t xml:space="preserve">give </w:t>
      </w:r>
      <w:r w:rsidR="00C30F63">
        <w:t>any</w:t>
      </w:r>
      <w:r w:rsidR="007D21F1" w:rsidRPr="007D21F1">
        <w:t xml:space="preserve"> money </w:t>
      </w:r>
      <w:r w:rsidR="00C30F63">
        <w:t>or</w:t>
      </w:r>
      <w:r w:rsidR="007D21F1" w:rsidRPr="007D21F1">
        <w:t xml:space="preserve"> property </w:t>
      </w:r>
      <w:r>
        <w:t xml:space="preserve">of the corporation </w:t>
      </w:r>
      <w:r w:rsidR="007D21F1" w:rsidRPr="007D21F1">
        <w:t>to members of the corporation.</w:t>
      </w:r>
      <w:r w:rsidR="00C30F63">
        <w:t xml:space="preserve"> </w:t>
      </w:r>
      <w:r w:rsidR="007D21F1" w:rsidRPr="007D21F1">
        <w:t>This rule does not stop the corporation from making:</w:t>
      </w:r>
    </w:p>
    <w:p w14:paraId="05977012" w14:textId="77777777" w:rsidR="00C30F63" w:rsidRPr="00827AFF" w:rsidRDefault="00C30F63" w:rsidP="00C30F63">
      <w:pPr>
        <w:pStyle w:val="bullet1"/>
      </w:pPr>
      <w:r w:rsidRPr="00C30F63">
        <w:t xml:space="preserve">a reasonable payment to </w:t>
      </w:r>
      <w:r w:rsidR="007D21F1" w:rsidRPr="00C02965">
        <w:t>a member in their capacity as an employee</w:t>
      </w:r>
      <w:r w:rsidRPr="00827AFF">
        <w:t xml:space="preserve"> or </w:t>
      </w:r>
      <w:r w:rsidR="007D21F1" w:rsidRPr="00827AFF">
        <w:t xml:space="preserve">under a contract </w:t>
      </w:r>
      <w:r w:rsidR="00D700BF" w:rsidRPr="00827AFF">
        <w:t>for goods or services provided</w:t>
      </w:r>
    </w:p>
    <w:p w14:paraId="1DB30F6C" w14:textId="77777777" w:rsidR="007D21F1" w:rsidRPr="006B6D53" w:rsidRDefault="00C30F63" w:rsidP="00C02965">
      <w:pPr>
        <w:pStyle w:val="bullet1"/>
      </w:pPr>
      <w:r w:rsidRPr="00F81C05">
        <w:t>payment to a member in carrying out the corporation</w:t>
      </w:r>
      <w:r w:rsidR="00F81C05">
        <w:t>’</w:t>
      </w:r>
      <w:r w:rsidRPr="00F81C05">
        <w:t>s objectives</w:t>
      </w:r>
      <w:r w:rsidR="00D700BF" w:rsidRPr="006B6D53">
        <w:t>.</w:t>
      </w:r>
    </w:p>
    <w:p w14:paraId="79637481" w14:textId="77777777" w:rsidR="00967AE9" w:rsidRPr="00AF0428" w:rsidRDefault="00967AE9" w:rsidP="00D75435">
      <w:pPr>
        <w:pStyle w:val="tip-body"/>
      </w:pPr>
      <w:r w:rsidRPr="0088149A">
        <w:t xml:space="preserve">This rule is compulsory for not-for-profit corporations. </w:t>
      </w:r>
      <w:r>
        <w:t xml:space="preserve">Change this rule </w:t>
      </w:r>
      <w:r w:rsidRPr="0088149A">
        <w:t>if your corporation is for profit.</w:t>
      </w:r>
    </w:p>
    <w:p w14:paraId="54A198DD" w14:textId="77777777" w:rsidR="00CC3F34" w:rsidRDefault="0053728D" w:rsidP="00D75435">
      <w:pPr>
        <w:pStyle w:val="Heading2"/>
      </w:pPr>
      <w:bookmarkStart w:id="324" w:name="_Toc421628139"/>
      <w:bookmarkStart w:id="325" w:name="_Toc421628141"/>
      <w:bookmarkStart w:id="326" w:name="_Toc421628142"/>
      <w:bookmarkStart w:id="327" w:name="_Toc421628143"/>
      <w:bookmarkStart w:id="328" w:name="_Toc238271960"/>
      <w:bookmarkStart w:id="329" w:name="_Toc239492612"/>
      <w:bookmarkStart w:id="330" w:name="_Ref420425263"/>
      <w:bookmarkStart w:id="331" w:name="_Toc422926416"/>
      <w:bookmarkStart w:id="332" w:name="_Toc64553597"/>
      <w:bookmarkEnd w:id="324"/>
      <w:bookmarkEnd w:id="325"/>
      <w:bookmarkEnd w:id="326"/>
      <w:bookmarkEnd w:id="327"/>
      <w:r w:rsidRPr="00AF0428">
        <w:t xml:space="preserve">Dispute </w:t>
      </w:r>
      <w:r w:rsidRPr="00936C43">
        <w:t>resolution</w:t>
      </w:r>
      <w:bookmarkEnd w:id="328"/>
      <w:bookmarkEnd w:id="329"/>
      <w:bookmarkEnd w:id="330"/>
      <w:bookmarkEnd w:id="331"/>
      <w:bookmarkEnd w:id="332"/>
    </w:p>
    <w:p w14:paraId="06F037EA" w14:textId="6560FB9D" w:rsidR="0053728D" w:rsidRPr="00AF0428" w:rsidRDefault="00160382" w:rsidP="00240DAF">
      <w:r w:rsidRPr="00AF0428">
        <w:t>I</w:t>
      </w:r>
      <w:r w:rsidR="0053728D" w:rsidRPr="00AF0428">
        <w:t>f a dispute arises, the parties must first try to resolve it themselves.</w:t>
      </w:r>
    </w:p>
    <w:p w14:paraId="489DBB70" w14:textId="77777777" w:rsidR="0053728D" w:rsidRPr="00AF0428" w:rsidRDefault="0053728D" w:rsidP="00240DAF">
      <w:r w:rsidRPr="00AF0428">
        <w:t>If the dispute is not resolved within 10 business days, any party may give a dispute</w:t>
      </w:r>
      <w:r w:rsidR="00D52A08" w:rsidRPr="00AF0428">
        <w:t xml:space="preserve"> </w:t>
      </w:r>
      <w:r w:rsidRPr="00AF0428">
        <w:t>notice to the other parties.</w:t>
      </w:r>
    </w:p>
    <w:p w14:paraId="662C90B3" w14:textId="581BA7E2" w:rsidR="0053728D" w:rsidRPr="00AF0428" w:rsidRDefault="0053728D" w:rsidP="00240DAF">
      <w:r w:rsidRPr="00AF0428">
        <w:t>The dispute notice must be in writing and must say what the dispute is about.</w:t>
      </w:r>
      <w:r w:rsidR="00AD0EF2" w:rsidRPr="00AF0428">
        <w:t xml:space="preserve"> </w:t>
      </w:r>
      <w:r w:rsidRPr="00AF0428">
        <w:t>It</w:t>
      </w:r>
      <w:r w:rsidR="00E4463E">
        <w:t> </w:t>
      </w:r>
      <w:r w:rsidRPr="00AF0428">
        <w:t>must</w:t>
      </w:r>
      <w:r w:rsidR="00E4463E">
        <w:t> </w:t>
      </w:r>
      <w:r w:rsidRPr="00AF0428">
        <w:t>be given to the corporation.</w:t>
      </w:r>
    </w:p>
    <w:p w14:paraId="56B81B23" w14:textId="77777777" w:rsidR="0053728D" w:rsidRPr="00AF0428" w:rsidRDefault="0053728D" w:rsidP="00240DAF">
      <w:r w:rsidRPr="00AF0428">
        <w:t>The directors must help the parties resolve the dispute within 20 business days</w:t>
      </w:r>
      <w:r w:rsidR="00AD0EF2" w:rsidRPr="00AF0428">
        <w:t xml:space="preserve"> </w:t>
      </w:r>
      <w:r w:rsidRPr="00AF0428">
        <w:t>after the corporation receives the notice.</w:t>
      </w:r>
    </w:p>
    <w:p w14:paraId="6FF5EE12" w14:textId="77777777" w:rsidR="002A2955" w:rsidRDefault="0053728D" w:rsidP="00240DAF">
      <w:r w:rsidRPr="00AF0428">
        <w:lastRenderedPageBreak/>
        <w:t xml:space="preserve">If the directors cannot resolve the dispute, it must be put to the members to </w:t>
      </w:r>
      <w:r w:rsidR="00D168B4">
        <w:t xml:space="preserve">resolve </w:t>
      </w:r>
      <w:r w:rsidR="00B043C2">
        <w:t xml:space="preserve">it </w:t>
      </w:r>
      <w:r w:rsidR="00D168B4">
        <w:t>at a general meeting</w:t>
      </w:r>
      <w:r w:rsidR="009B0F56">
        <w:t>.</w:t>
      </w:r>
    </w:p>
    <w:p w14:paraId="48BB1902" w14:textId="77777777" w:rsidR="000E532E" w:rsidRDefault="00B043C2" w:rsidP="00D75435">
      <w:pPr>
        <w:pStyle w:val="Heading4"/>
      </w:pPr>
      <w:bookmarkStart w:id="333" w:name="_Toc238271961"/>
      <w:bookmarkStart w:id="334" w:name="_Toc239492613"/>
      <w:r>
        <w:t>Seeking assistance from the Registrar</w:t>
      </w:r>
    </w:p>
    <w:p w14:paraId="4CBB2DEE" w14:textId="77777777" w:rsidR="000E532E" w:rsidRDefault="00B043C2" w:rsidP="0088149A">
      <w:pPr>
        <w:pStyle w:val="bullet1"/>
      </w:pPr>
      <w:r>
        <w:t>If a dispute or any part of a dispute relates to the meaning of any provision of the CATSI Act or the corporation</w:t>
      </w:r>
      <w:r w:rsidR="00F81C05">
        <w:t>’</w:t>
      </w:r>
      <w:r>
        <w:t>s rule book, the directors or any party to the dispute may seek an opinion from the Registrar about the correct meaning of the relevant provision</w:t>
      </w:r>
      <w:r w:rsidR="008876C6">
        <w:t>.</w:t>
      </w:r>
    </w:p>
    <w:p w14:paraId="43DDD2E3" w14:textId="77777777" w:rsidR="000E532E" w:rsidRDefault="00B043C2" w:rsidP="0088149A">
      <w:pPr>
        <w:pStyle w:val="bullet1"/>
      </w:pPr>
      <w:r>
        <w:t>The Registrar</w:t>
      </w:r>
      <w:r w:rsidR="00F81C05">
        <w:t>’</w:t>
      </w:r>
      <w:r>
        <w:t>s opinion will not be binding on the parties to a dispute</w:t>
      </w:r>
      <w:r w:rsidR="008876C6">
        <w:t>.</w:t>
      </w:r>
    </w:p>
    <w:p w14:paraId="790886A0" w14:textId="77777777" w:rsidR="00CC3F34" w:rsidRDefault="00B043C2" w:rsidP="0088149A">
      <w:pPr>
        <w:pStyle w:val="bullet1"/>
      </w:pPr>
      <w:r>
        <w:t xml:space="preserve">The right to request assistance from the Registrar does not </w:t>
      </w:r>
      <w:r w:rsidR="008876C6">
        <w:t>create</w:t>
      </w:r>
      <w:r>
        <w:t xml:space="preserve"> a right to request a formal mediation. However, in an appropriate case the Registrar may</w:t>
      </w:r>
      <w:r w:rsidR="00BA049E">
        <w:t> </w:t>
      </w:r>
      <w:r>
        <w:t>provide assistance in having the matter resolved.</w:t>
      </w:r>
    </w:p>
    <w:p w14:paraId="28A0A888" w14:textId="56724687" w:rsidR="000E532E" w:rsidRDefault="008876C6" w:rsidP="0088149A">
      <w:r>
        <w:t>F</w:t>
      </w:r>
      <w:r w:rsidR="00B043C2">
        <w:t>or more information on members</w:t>
      </w:r>
      <w:r w:rsidR="00F81C05">
        <w:t>’</w:t>
      </w:r>
      <w:r w:rsidR="00B043C2">
        <w:t xml:space="preserve"> rights</w:t>
      </w:r>
      <w:r>
        <w:t xml:space="preserve"> see rule</w:t>
      </w:r>
      <w:r w:rsidR="00E4463E">
        <w:t> </w:t>
      </w:r>
      <w:r>
        <w:fldChar w:fldCharType="begin"/>
      </w:r>
      <w:r>
        <w:instrText xml:space="preserve"> REF _Ref420931780 \r \h </w:instrText>
      </w:r>
      <w:r w:rsidR="006C744F">
        <w:instrText xml:space="preserve"> \* MERGEFORMAT </w:instrText>
      </w:r>
      <w:r>
        <w:fldChar w:fldCharType="separate"/>
      </w:r>
      <w:r w:rsidR="00A03257">
        <w:t>3.3</w:t>
      </w:r>
      <w:r>
        <w:fldChar w:fldCharType="end"/>
      </w:r>
      <w:r w:rsidR="00B043C2">
        <w:t>.</w:t>
      </w:r>
    </w:p>
    <w:p w14:paraId="366E29EC" w14:textId="77777777" w:rsidR="000C04DB" w:rsidRPr="00073DF1" w:rsidRDefault="000C04DB" w:rsidP="00D75435">
      <w:pPr>
        <w:pStyle w:val="Heading2"/>
      </w:pPr>
      <w:bookmarkStart w:id="335" w:name="_Toc422926417"/>
      <w:bookmarkStart w:id="336" w:name="_Toc64553598"/>
      <w:r>
        <w:t>Changing the rule book</w:t>
      </w:r>
      <w:bookmarkEnd w:id="333"/>
      <w:bookmarkEnd w:id="334"/>
      <w:bookmarkEnd w:id="335"/>
      <w:bookmarkEnd w:id="336"/>
    </w:p>
    <w:p w14:paraId="5ED6F6A6" w14:textId="77777777" w:rsidR="00CC3F34" w:rsidRDefault="002F5A26" w:rsidP="006557E9">
      <w:r>
        <w:t xml:space="preserve">The rule book </w:t>
      </w:r>
      <w:r w:rsidR="00183CFE">
        <w:t>can</w:t>
      </w:r>
      <w:r>
        <w:t xml:space="preserve"> be changed by </w:t>
      </w:r>
      <w:r w:rsidR="00DE7387">
        <w:t xml:space="preserve">the </w:t>
      </w:r>
      <w:r w:rsidR="008876C6">
        <w:t xml:space="preserve">members </w:t>
      </w:r>
      <w:r>
        <w:t xml:space="preserve">passing a special resolution at </w:t>
      </w:r>
      <w:r w:rsidR="00D40B92">
        <w:t xml:space="preserve">a </w:t>
      </w:r>
      <w:r>
        <w:t>general meeting</w:t>
      </w:r>
      <w:r w:rsidR="00B043C2">
        <w:t xml:space="preserve"> or an AGM</w:t>
      </w:r>
      <w:r>
        <w:t>. The</w:t>
      </w:r>
      <w:r w:rsidR="00D40B92">
        <w:t xml:space="preserve"> </w:t>
      </w:r>
      <w:r>
        <w:t>proposed changes must be set out in the notice of the meeting.</w:t>
      </w:r>
    </w:p>
    <w:p w14:paraId="48160D4B" w14:textId="225CD7FE" w:rsidR="006557E9" w:rsidRDefault="006557E9" w:rsidP="00D10E90">
      <w:pPr>
        <w:keepNext/>
      </w:pPr>
      <w:r>
        <w:t>Within 28 days after the resolution is passed</w:t>
      </w:r>
      <w:r w:rsidR="00D40B92">
        <w:t>,</w:t>
      </w:r>
      <w:r>
        <w:t xml:space="preserve"> t</w:t>
      </w:r>
      <w:r w:rsidR="002F5A26">
        <w:t xml:space="preserve">he corporation must </w:t>
      </w:r>
      <w:r>
        <w:t>send</w:t>
      </w:r>
      <w:r w:rsidR="002F5A26">
        <w:t xml:space="preserve"> the Registrar</w:t>
      </w:r>
      <w:r w:rsidR="00394A8C">
        <w:t xml:space="preserve"> copies of the</w:t>
      </w:r>
      <w:r>
        <w:t>:</w:t>
      </w:r>
    </w:p>
    <w:p w14:paraId="1108DF4C" w14:textId="77777777" w:rsidR="006557E9" w:rsidRDefault="00394A8C" w:rsidP="006557E9">
      <w:pPr>
        <w:pStyle w:val="bullet1"/>
      </w:pPr>
      <w:r>
        <w:t xml:space="preserve">rule book </w:t>
      </w:r>
      <w:r w:rsidR="006557E9">
        <w:t>changes</w:t>
      </w:r>
    </w:p>
    <w:p w14:paraId="1C6B336A" w14:textId="77777777" w:rsidR="006557E9" w:rsidRDefault="00394A8C" w:rsidP="006557E9">
      <w:pPr>
        <w:pStyle w:val="bullet1"/>
      </w:pPr>
      <w:r>
        <w:t>special resolution</w:t>
      </w:r>
    </w:p>
    <w:p w14:paraId="57A023F3" w14:textId="77777777" w:rsidR="00394A8C" w:rsidRDefault="00394A8C" w:rsidP="006557E9">
      <w:pPr>
        <w:pStyle w:val="bullet1"/>
      </w:pPr>
      <w:r>
        <w:t>minutes of the meeting.</w:t>
      </w:r>
    </w:p>
    <w:p w14:paraId="35901531" w14:textId="77777777" w:rsidR="000D771D" w:rsidRDefault="002F5A26" w:rsidP="006557E9">
      <w:r>
        <w:t xml:space="preserve">The changes </w:t>
      </w:r>
      <w:r w:rsidR="00D6671B">
        <w:t>do</w:t>
      </w:r>
      <w:r>
        <w:t xml:space="preserve"> not take effect until </w:t>
      </w:r>
      <w:r w:rsidR="004E5C45">
        <w:t xml:space="preserve">the new rule book is </w:t>
      </w:r>
      <w:r>
        <w:t>registered by the Registra</w:t>
      </w:r>
      <w:r w:rsidR="00A27EA2">
        <w:t>r.</w:t>
      </w:r>
    </w:p>
    <w:p w14:paraId="49FB24BF" w14:textId="77777777" w:rsidR="00CC3F34" w:rsidRDefault="009E232D" w:rsidP="009E232D">
      <w:pPr>
        <w:pStyle w:val="Heading2"/>
      </w:pPr>
      <w:bookmarkStart w:id="337" w:name="_Toc64553599"/>
      <w:r w:rsidRPr="00B7572D">
        <w:t>Gift fund rules</w:t>
      </w:r>
      <w:bookmarkEnd w:id="337"/>
    </w:p>
    <w:p w14:paraId="095FCF62" w14:textId="77C1342A" w:rsidR="009E232D" w:rsidRPr="00AF0428" w:rsidRDefault="009E232D" w:rsidP="009E232D">
      <w:pPr>
        <w:pStyle w:val="tip-body"/>
      </w:pPr>
      <w:r w:rsidRPr="005153E1">
        <w:t xml:space="preserve">This rule is compulsory for not-for-profit corporations </w:t>
      </w:r>
      <w:r>
        <w:t xml:space="preserve">registered with the Australian Tax Office as a </w:t>
      </w:r>
      <w:r w:rsidRPr="005153E1">
        <w:t xml:space="preserve">deductible </w:t>
      </w:r>
      <w:r>
        <w:t>gift rec</w:t>
      </w:r>
      <w:r w:rsidRPr="005153E1">
        <w:t>ip</w:t>
      </w:r>
      <w:r>
        <w:t>ient</w:t>
      </w:r>
      <w:r w:rsidRPr="005153E1">
        <w:t>. Delete this rule if it does not apply to your corporation.</w:t>
      </w:r>
    </w:p>
    <w:p w14:paraId="3BA399D3" w14:textId="77777777" w:rsidR="009E232D" w:rsidRPr="00BA07FD" w:rsidRDefault="009E232D" w:rsidP="009E232D">
      <w:pPr>
        <w:keepNext/>
      </w:pPr>
      <w:r w:rsidRPr="00BA07FD">
        <w:t>The corporation shall maintain for the main purpose</w:t>
      </w:r>
      <w:r>
        <w:t>s</w:t>
      </w:r>
      <w:r w:rsidRPr="00BA07FD">
        <w:t xml:space="preserve"> of the corporation a gift fund:</w:t>
      </w:r>
    </w:p>
    <w:p w14:paraId="0E510879" w14:textId="77777777" w:rsidR="009E232D" w:rsidRDefault="009E232D" w:rsidP="009E232D">
      <w:pPr>
        <w:pStyle w:val="bullet1"/>
        <w:keepNext/>
      </w:pPr>
      <w:r>
        <w:t>to be named ‘The</w:t>
      </w:r>
      <w:r w:rsidRPr="00AE5878">
        <w:t xml:space="preserve"> [</w:t>
      </w:r>
      <w:r w:rsidRPr="00E12852">
        <w:rPr>
          <w:rStyle w:val="yellowhighlight"/>
          <w:i/>
        </w:rPr>
        <w:t>name of corporation</w:t>
      </w:r>
      <w:r w:rsidRPr="00AE5878">
        <w:t>] Gift F</w:t>
      </w:r>
      <w:r>
        <w:t>und’</w:t>
      </w:r>
    </w:p>
    <w:p w14:paraId="55BED51C" w14:textId="77777777" w:rsidR="009E232D" w:rsidRDefault="009E232D" w:rsidP="009E232D">
      <w:pPr>
        <w:pStyle w:val="bullet1"/>
      </w:pPr>
      <w:r>
        <w:t>which must receive gifts of money or property for the purposes (objectives) of the corporation</w:t>
      </w:r>
    </w:p>
    <w:p w14:paraId="15027422" w14:textId="77777777" w:rsidR="009E232D" w:rsidRDefault="009E232D" w:rsidP="009E232D">
      <w:pPr>
        <w:pStyle w:val="bullet1"/>
      </w:pPr>
      <w:r>
        <w:t>which must have credited to it any money received by the corporation because of those gifts.</w:t>
      </w:r>
    </w:p>
    <w:p w14:paraId="1A2DF17A" w14:textId="77777777" w:rsidR="009E232D" w:rsidRPr="00BA07FD" w:rsidRDefault="009E232D" w:rsidP="009E232D">
      <w:r w:rsidRPr="00BA07FD">
        <w:t>The gift fund cannot receive any money or propert</w:t>
      </w:r>
      <w:r>
        <w:t>y other than that for the purposes (objectives) of the corporation.</w:t>
      </w:r>
    </w:p>
    <w:p w14:paraId="6F95A6D7" w14:textId="77777777" w:rsidR="009E232D" w:rsidRPr="00B7572D" w:rsidRDefault="009E232D" w:rsidP="009E232D">
      <w:r w:rsidRPr="00B7572D">
        <w:lastRenderedPageBreak/>
        <w:t>The corporation shall use gifts made to the gift fund and any money received because of them only for the purpose</w:t>
      </w:r>
      <w:r>
        <w:t>s (objectives)</w:t>
      </w:r>
      <w:r w:rsidRPr="00B7572D">
        <w:t xml:space="preserve"> of the corporation.</w:t>
      </w:r>
    </w:p>
    <w:p w14:paraId="5B2E77EC" w14:textId="77777777" w:rsidR="009E232D" w:rsidRPr="00B7572D" w:rsidRDefault="009E232D" w:rsidP="009E232D">
      <w:pPr>
        <w:keepNext/>
      </w:pPr>
      <w:r w:rsidRPr="00B7572D">
        <w:t>Receipts issued for gifts to the gift fund must state:</w:t>
      </w:r>
    </w:p>
    <w:p w14:paraId="20BB6F47" w14:textId="77777777" w:rsidR="009E232D" w:rsidRPr="00BA07FD" w:rsidRDefault="009E232D" w:rsidP="009E232D">
      <w:pPr>
        <w:pStyle w:val="bullet1"/>
      </w:pPr>
      <w:r w:rsidRPr="00BA07FD">
        <w:t>the full name of the corporation</w:t>
      </w:r>
    </w:p>
    <w:p w14:paraId="51A8C8C4" w14:textId="77777777" w:rsidR="009E232D" w:rsidRPr="00BA07FD" w:rsidRDefault="009E232D" w:rsidP="009E232D">
      <w:pPr>
        <w:pStyle w:val="bullet1"/>
      </w:pPr>
      <w:r w:rsidRPr="00BA07FD">
        <w:t>the Australian Business Number (if applicable) and the Indigenous Corporation Number (ICN) of the corporation</w:t>
      </w:r>
    </w:p>
    <w:p w14:paraId="532AD61A" w14:textId="77777777" w:rsidR="009E232D" w:rsidRPr="00BA07FD" w:rsidRDefault="009E232D" w:rsidP="009E232D">
      <w:pPr>
        <w:pStyle w:val="bullet1"/>
      </w:pPr>
      <w:r w:rsidRPr="00BA07FD">
        <w:t>the fact that the receipt is for a gift.</w:t>
      </w:r>
    </w:p>
    <w:p w14:paraId="2D64878D" w14:textId="77777777" w:rsidR="009E232D" w:rsidRPr="00BA07FD" w:rsidRDefault="009E232D" w:rsidP="009E232D">
      <w:pPr>
        <w:keepNext/>
      </w:pPr>
      <w:r w:rsidRPr="00BA07FD">
        <w:t>As soon as:</w:t>
      </w:r>
    </w:p>
    <w:p w14:paraId="04B0F97A" w14:textId="77777777" w:rsidR="009E232D" w:rsidRPr="00BA07FD" w:rsidRDefault="009E232D" w:rsidP="009E232D">
      <w:pPr>
        <w:pStyle w:val="bullet1"/>
        <w:keepNext/>
      </w:pPr>
      <w:r w:rsidRPr="00BA07FD">
        <w:t>the gift fund is wound up, or</w:t>
      </w:r>
    </w:p>
    <w:p w14:paraId="7BCBC827" w14:textId="77777777" w:rsidR="00CC3F34" w:rsidRDefault="009E232D" w:rsidP="009E232D">
      <w:pPr>
        <w:pStyle w:val="bullet1"/>
        <w:keepNext/>
      </w:pPr>
      <w:r w:rsidRPr="00BA07FD">
        <w:t xml:space="preserve">the corporation’s endorsement as a deductible gift recipient is revoked under section 426-55 of the </w:t>
      </w:r>
      <w:r w:rsidRPr="00BA07FD">
        <w:rPr>
          <w:i/>
        </w:rPr>
        <w:t>Taxation Administration Act 1953</w:t>
      </w:r>
    </w:p>
    <w:p w14:paraId="2E06A1CE" w14:textId="42BD8608" w:rsidR="009E232D" w:rsidRDefault="009E232D" w:rsidP="009E232D">
      <w:pPr>
        <w:pStyle w:val="Normal-0ptbefore"/>
      </w:pPr>
      <w:r w:rsidRPr="00BA07FD">
        <w:t xml:space="preserve">any surplus assets of the gift fund must be transferred to another fund, authority or institution, which has similar objectives to the corporation. This body must also be able to receive tax deductible gifts under division 30 of the </w:t>
      </w:r>
      <w:r w:rsidRPr="00BA07FD">
        <w:rPr>
          <w:i/>
        </w:rPr>
        <w:t>Income Tax Assessment Act 1997</w:t>
      </w:r>
      <w:r w:rsidRPr="00BA07FD">
        <w:t>.</w:t>
      </w:r>
    </w:p>
    <w:p w14:paraId="4F7A37D9" w14:textId="77777777" w:rsidR="009E232D" w:rsidRPr="0088149A" w:rsidRDefault="009E232D" w:rsidP="009E232D">
      <w:pPr>
        <w:pStyle w:val="tip-heading"/>
      </w:pPr>
      <w:r w:rsidRPr="0088149A">
        <w:t>IMPORTANT!</w:t>
      </w:r>
    </w:p>
    <w:p w14:paraId="1EBD5BC5" w14:textId="4EE0A10B" w:rsidR="009E232D" w:rsidRDefault="009E232D" w:rsidP="009E232D">
      <w:pPr>
        <w:pStyle w:val="tip-body"/>
      </w:pPr>
      <w:r w:rsidRPr="006B7F00">
        <w:t xml:space="preserve">There are special requirements for winding up of gift funds or public funds. This is distinct from the winding up the corporation itself. </w:t>
      </w:r>
      <w:r>
        <w:t>For more information s</w:t>
      </w:r>
      <w:r w:rsidRPr="006B7F00">
        <w:t xml:space="preserve">ee </w:t>
      </w:r>
      <w:r w:rsidRPr="0088149A">
        <w:t>oric.gov.au.</w:t>
      </w:r>
    </w:p>
    <w:p w14:paraId="61766989" w14:textId="77777777" w:rsidR="00193F24" w:rsidRDefault="00193F24" w:rsidP="00D75435">
      <w:pPr>
        <w:pStyle w:val="Heading2"/>
      </w:pPr>
      <w:bookmarkStart w:id="338" w:name="_Toc64553600"/>
      <w:r>
        <w:t>Winding up</w:t>
      </w:r>
      <w:bookmarkEnd w:id="338"/>
    </w:p>
    <w:p w14:paraId="16BB85DD" w14:textId="77777777" w:rsidR="00193F24" w:rsidRPr="00875A7E" w:rsidRDefault="00193F24" w:rsidP="00D75435">
      <w:pPr>
        <w:pStyle w:val="Heading4"/>
      </w:pPr>
      <w:r w:rsidRPr="00875A7E">
        <w:t>Surplus assets of the corporation</w:t>
      </w:r>
    </w:p>
    <w:p w14:paraId="330B21A3" w14:textId="77777777" w:rsidR="00193F24" w:rsidRDefault="00193F24" w:rsidP="00D10E90">
      <w:pPr>
        <w:keepNext/>
      </w:pPr>
      <w:r>
        <w:t>Where:</w:t>
      </w:r>
    </w:p>
    <w:p w14:paraId="4D164673" w14:textId="77777777" w:rsidR="00193F24" w:rsidRPr="0088149A" w:rsidRDefault="00193F24" w:rsidP="00D10E90">
      <w:pPr>
        <w:pStyle w:val="bullet1"/>
        <w:keepNext/>
      </w:pPr>
      <w:r w:rsidRPr="008E0842">
        <w:t>the corporation is wound up, and</w:t>
      </w:r>
    </w:p>
    <w:p w14:paraId="6A999A9E" w14:textId="77777777" w:rsidR="00193F24" w:rsidRPr="0088149A" w:rsidRDefault="00193F24" w:rsidP="00D10E90">
      <w:pPr>
        <w:pStyle w:val="bullet1"/>
        <w:keepNext/>
      </w:pPr>
      <w:r w:rsidRPr="0088149A">
        <w:t>after all debts and liabilities have been taken care of, and costs of winding up have been paid, surplus assets of the corporation exist</w:t>
      </w:r>
    </w:p>
    <w:p w14:paraId="1C663A58" w14:textId="77777777" w:rsidR="00CC3F34" w:rsidRDefault="00193F24" w:rsidP="00193F24">
      <w:pPr>
        <w:pStyle w:val="Normal-0ptbefore"/>
      </w:pPr>
      <w:r>
        <w:t>the liquidator can decide or the members may pass</w:t>
      </w:r>
      <w:r w:rsidRPr="0088149A">
        <w:t xml:space="preserve"> a </w:t>
      </w:r>
      <w:r>
        <w:t>special resolution about how the surplus assets of the corporation are to be distributed.</w:t>
      </w:r>
    </w:p>
    <w:p w14:paraId="65DB865C" w14:textId="53CA8BE9" w:rsidR="009E232D" w:rsidRDefault="00193F24" w:rsidP="00193F24">
      <w:r>
        <w:t>The surplus assets must not be given to any member or to any person to be held on trust for any member</w:t>
      </w:r>
      <w:r w:rsidR="009E232D">
        <w:t xml:space="preserve"> and can only be given to a charitable organisation/s </w:t>
      </w:r>
      <w:r w:rsidR="001925B7">
        <w:t>with</w:t>
      </w:r>
      <w:r w:rsidR="009E232D">
        <w:t xml:space="preserve"> similar charitable purposes</w:t>
      </w:r>
      <w:r>
        <w:t>.</w:t>
      </w:r>
    </w:p>
    <w:p w14:paraId="59E79E92" w14:textId="77777777" w:rsidR="00CC3F34" w:rsidRDefault="00967AE9" w:rsidP="00D75435">
      <w:pPr>
        <w:pStyle w:val="tip-body"/>
      </w:pPr>
      <w:r w:rsidRPr="0088149A">
        <w:t>This rule is compulsory for not-for-profit corporations.</w:t>
      </w:r>
    </w:p>
    <w:p w14:paraId="19D1A7EB" w14:textId="77777777" w:rsidR="00CC3F34" w:rsidRDefault="00967AE9" w:rsidP="00A0254F">
      <w:pPr>
        <w:pStyle w:val="tip-heading"/>
      </w:pPr>
      <w:r w:rsidRPr="00A0254F">
        <w:t>IMPORTANT!</w:t>
      </w:r>
    </w:p>
    <w:p w14:paraId="3029128F" w14:textId="25BB3449" w:rsidR="00967AE9" w:rsidRPr="0088149A" w:rsidRDefault="00967AE9" w:rsidP="00D75435">
      <w:pPr>
        <w:pStyle w:val="tip-body"/>
      </w:pPr>
      <w:r w:rsidRPr="0088149A">
        <w:t>Corporations which are publicly funded may need to use a clause satisfactory to their funder.</w:t>
      </w:r>
    </w:p>
    <w:p w14:paraId="32B9B22B" w14:textId="77777777" w:rsidR="00193F24" w:rsidRPr="00A2444D" w:rsidRDefault="00193F24" w:rsidP="00D75435">
      <w:pPr>
        <w:pStyle w:val="Heading4"/>
      </w:pPr>
      <w:r w:rsidRPr="00A2444D">
        <w:lastRenderedPageBreak/>
        <w:t>Surplus assets of gift funds</w:t>
      </w:r>
    </w:p>
    <w:p w14:paraId="402CCC83" w14:textId="77777777" w:rsidR="00CC3F34" w:rsidRDefault="00193F24" w:rsidP="00193F24">
      <w:r>
        <w:t>If the Australian Tax Office allows the corporation to give tax deductible receipts for</w:t>
      </w:r>
      <w:r w:rsidR="00BA049E">
        <w:t> </w:t>
      </w:r>
      <w:r>
        <w:t>donations, and the corporation is wound up, any surplus gift funds must be given to another body with similar objectives and that gives tax deductible receipts for</w:t>
      </w:r>
      <w:r w:rsidR="00BA049E">
        <w:t> </w:t>
      </w:r>
      <w:r>
        <w:t>donations.</w:t>
      </w:r>
    </w:p>
    <w:p w14:paraId="093FD89F" w14:textId="1B239C38" w:rsidR="00B26AE9" w:rsidRPr="00B26AE9" w:rsidRDefault="00B26AE9" w:rsidP="00266861">
      <w:pPr>
        <w:pStyle w:val="Heading2"/>
        <w:numPr>
          <w:ilvl w:val="0"/>
          <w:numId w:val="0"/>
        </w:numPr>
      </w:pPr>
      <w:r>
        <w:br w:type="page"/>
      </w:r>
      <w:bookmarkStart w:id="339" w:name="_Toc422926418"/>
      <w:bookmarkStart w:id="340" w:name="_Ref447692756"/>
      <w:bookmarkStart w:id="341" w:name="_Toc64553601"/>
      <w:r w:rsidRPr="00B26AE9">
        <w:lastRenderedPageBreak/>
        <w:t>Schedule 1—Application for membership form</w:t>
      </w:r>
      <w:bookmarkEnd w:id="339"/>
      <w:bookmarkEnd w:id="340"/>
      <w:bookmarkEnd w:id="341"/>
    </w:p>
    <w:p w14:paraId="7165EEFA" w14:textId="2A866981" w:rsidR="00EC48C7" w:rsidRPr="006355DD" w:rsidRDefault="00EC48C7" w:rsidP="00C175E8">
      <w:pPr>
        <w:rPr>
          <w:rFonts w:ascii="Arial" w:hAnsi="Arial" w:cs="Arial"/>
          <w:b/>
          <w:szCs w:val="24"/>
        </w:rPr>
      </w:pPr>
      <w:r w:rsidRPr="006355DD">
        <w:rPr>
          <w:rFonts w:ascii="Arial" w:hAnsi="Arial" w:cs="Arial"/>
          <w:b/>
          <w:szCs w:val="24"/>
        </w:rPr>
        <w:t>(insert name of Aboriginal and Torres Strait Islander corporation)</w:t>
      </w:r>
    </w:p>
    <w:p w14:paraId="71225212" w14:textId="77777777" w:rsidR="00CC3F34" w:rsidRDefault="001823E9" w:rsidP="00C175E8">
      <w:pPr>
        <w:rPr>
          <w:rFonts w:ascii="Arial" w:hAnsi="Arial" w:cs="Arial"/>
          <w:b/>
          <w:szCs w:val="24"/>
        </w:rPr>
      </w:pPr>
      <w:r w:rsidRPr="006355DD">
        <w:rPr>
          <w:rFonts w:ascii="Arial" w:hAnsi="Arial" w:cs="Arial"/>
          <w:b/>
          <w:szCs w:val="24"/>
        </w:rPr>
        <w:t>ICN</w:t>
      </w:r>
    </w:p>
    <w:p w14:paraId="6E8DD4E5" w14:textId="11AE91F6" w:rsidR="00B26AE9" w:rsidRPr="00247D83" w:rsidRDefault="00B26AE9" w:rsidP="00CC3F34">
      <w:pPr>
        <w:pStyle w:val="Heading2-nonumbering"/>
      </w:pPr>
      <w:r w:rsidRPr="00247D83">
        <w:t>Application for membership</w:t>
      </w:r>
    </w:p>
    <w:tbl>
      <w:tblPr>
        <w:tblW w:w="8402" w:type="dxa"/>
        <w:tblCellMar>
          <w:left w:w="0" w:type="dxa"/>
        </w:tblCellMar>
        <w:tblLook w:val="01E0" w:firstRow="1" w:lastRow="1" w:firstColumn="1" w:lastColumn="1" w:noHBand="0" w:noVBand="0"/>
      </w:tblPr>
      <w:tblGrid>
        <w:gridCol w:w="959"/>
        <w:gridCol w:w="5103"/>
        <w:gridCol w:w="2340"/>
      </w:tblGrid>
      <w:tr w:rsidR="00B26AE9" w:rsidRPr="00566ECC" w14:paraId="4B940FDF" w14:textId="77777777" w:rsidTr="006355DD">
        <w:tc>
          <w:tcPr>
            <w:tcW w:w="959" w:type="dxa"/>
            <w:shd w:val="clear" w:color="auto" w:fill="auto"/>
            <w:vAlign w:val="bottom"/>
          </w:tcPr>
          <w:p w14:paraId="522D3A92" w14:textId="77777777" w:rsidR="00B26AE9" w:rsidRPr="00566ECC" w:rsidRDefault="00B26AE9">
            <w:r w:rsidRPr="00566ECC">
              <w:t>I,</w:t>
            </w:r>
          </w:p>
        </w:tc>
        <w:tc>
          <w:tcPr>
            <w:tcW w:w="5103" w:type="dxa"/>
            <w:tcBorders>
              <w:bottom w:val="dotted" w:sz="4" w:space="0" w:color="auto"/>
            </w:tcBorders>
            <w:shd w:val="clear" w:color="auto" w:fill="auto"/>
            <w:vAlign w:val="bottom"/>
          </w:tcPr>
          <w:p w14:paraId="2C2CC3BD" w14:textId="018A4CE3" w:rsidR="00B26AE9" w:rsidRPr="00566ECC" w:rsidRDefault="00B26AE9"/>
        </w:tc>
        <w:tc>
          <w:tcPr>
            <w:tcW w:w="2340" w:type="dxa"/>
            <w:shd w:val="clear" w:color="auto" w:fill="auto"/>
            <w:vAlign w:val="bottom"/>
          </w:tcPr>
          <w:p w14:paraId="4C5DF530" w14:textId="77777777" w:rsidR="00B26AE9" w:rsidRPr="00EB6BC4" w:rsidRDefault="00B26AE9">
            <w:pPr>
              <w:rPr>
                <w:sz w:val="20"/>
              </w:rPr>
            </w:pPr>
            <w:r w:rsidRPr="00EB6BC4">
              <w:rPr>
                <w:sz w:val="20"/>
              </w:rPr>
              <w:t>(first name of applicant)</w:t>
            </w:r>
          </w:p>
        </w:tc>
      </w:tr>
      <w:tr w:rsidR="00B26AE9" w:rsidRPr="00566ECC" w14:paraId="77AB475F" w14:textId="77777777" w:rsidTr="006355DD">
        <w:tc>
          <w:tcPr>
            <w:tcW w:w="959" w:type="dxa"/>
            <w:shd w:val="clear" w:color="auto" w:fill="auto"/>
            <w:vAlign w:val="bottom"/>
          </w:tcPr>
          <w:p w14:paraId="0A31CB43" w14:textId="77777777" w:rsidR="00B26AE9" w:rsidRPr="00566ECC" w:rsidRDefault="00B26AE9"/>
        </w:tc>
        <w:tc>
          <w:tcPr>
            <w:tcW w:w="5103" w:type="dxa"/>
            <w:tcBorders>
              <w:top w:val="dotted" w:sz="4" w:space="0" w:color="auto"/>
              <w:bottom w:val="dotted" w:sz="4" w:space="0" w:color="auto"/>
            </w:tcBorders>
            <w:shd w:val="clear" w:color="auto" w:fill="auto"/>
            <w:vAlign w:val="bottom"/>
          </w:tcPr>
          <w:p w14:paraId="334F765F" w14:textId="31B45DD5" w:rsidR="00B26AE9" w:rsidRPr="00566ECC" w:rsidRDefault="00B26AE9"/>
        </w:tc>
        <w:tc>
          <w:tcPr>
            <w:tcW w:w="2340" w:type="dxa"/>
            <w:shd w:val="clear" w:color="auto" w:fill="auto"/>
            <w:vAlign w:val="bottom"/>
          </w:tcPr>
          <w:p w14:paraId="0A7CFAB9" w14:textId="77777777" w:rsidR="00B26AE9" w:rsidRPr="00EB6BC4" w:rsidRDefault="00B26AE9">
            <w:pPr>
              <w:rPr>
                <w:sz w:val="20"/>
              </w:rPr>
            </w:pPr>
            <w:r w:rsidRPr="00EB6BC4">
              <w:rPr>
                <w:sz w:val="20"/>
              </w:rPr>
              <w:t>(last name of applicant)</w:t>
            </w:r>
          </w:p>
        </w:tc>
      </w:tr>
      <w:tr w:rsidR="00B26AE9" w:rsidRPr="00566ECC" w14:paraId="2C295A9F" w14:textId="77777777" w:rsidTr="006355DD">
        <w:tc>
          <w:tcPr>
            <w:tcW w:w="959" w:type="dxa"/>
            <w:shd w:val="clear" w:color="auto" w:fill="auto"/>
            <w:vAlign w:val="bottom"/>
          </w:tcPr>
          <w:p w14:paraId="00DE0240" w14:textId="77777777" w:rsidR="00B26AE9" w:rsidRPr="00566ECC" w:rsidRDefault="00B26AE9">
            <w:r w:rsidRPr="00566ECC">
              <w:t>of</w:t>
            </w:r>
          </w:p>
        </w:tc>
        <w:tc>
          <w:tcPr>
            <w:tcW w:w="5103" w:type="dxa"/>
            <w:tcBorders>
              <w:top w:val="dotted" w:sz="4" w:space="0" w:color="auto"/>
              <w:bottom w:val="dotted" w:sz="4" w:space="0" w:color="auto"/>
            </w:tcBorders>
            <w:shd w:val="clear" w:color="auto" w:fill="auto"/>
            <w:vAlign w:val="bottom"/>
          </w:tcPr>
          <w:p w14:paraId="6008F2BE" w14:textId="6F808526" w:rsidR="00B26AE9" w:rsidRPr="00566ECC" w:rsidRDefault="00B26AE9"/>
        </w:tc>
        <w:tc>
          <w:tcPr>
            <w:tcW w:w="2340" w:type="dxa"/>
            <w:shd w:val="clear" w:color="auto" w:fill="auto"/>
            <w:vAlign w:val="bottom"/>
          </w:tcPr>
          <w:p w14:paraId="52554448" w14:textId="77777777" w:rsidR="00B26AE9" w:rsidRPr="00EB6BC4" w:rsidRDefault="00B26AE9">
            <w:pPr>
              <w:rPr>
                <w:sz w:val="20"/>
              </w:rPr>
            </w:pPr>
            <w:r w:rsidRPr="00EB6BC4">
              <w:rPr>
                <w:sz w:val="20"/>
              </w:rPr>
              <w:t>(address of applicant)</w:t>
            </w:r>
          </w:p>
        </w:tc>
      </w:tr>
      <w:tr w:rsidR="001823E9" w:rsidRPr="00566ECC" w14:paraId="43E8A178" w14:textId="77777777" w:rsidTr="006355DD">
        <w:tc>
          <w:tcPr>
            <w:tcW w:w="959" w:type="dxa"/>
            <w:shd w:val="clear" w:color="auto" w:fill="auto"/>
            <w:vAlign w:val="bottom"/>
          </w:tcPr>
          <w:p w14:paraId="479FC643" w14:textId="77777777" w:rsidR="001823E9" w:rsidRPr="00566ECC" w:rsidRDefault="001823E9" w:rsidP="006355DD">
            <w:pPr>
              <w:spacing w:before="120"/>
            </w:pPr>
          </w:p>
        </w:tc>
        <w:tc>
          <w:tcPr>
            <w:tcW w:w="5103" w:type="dxa"/>
            <w:tcBorders>
              <w:top w:val="dotted" w:sz="4" w:space="0" w:color="auto"/>
              <w:bottom w:val="dotted" w:sz="4" w:space="0" w:color="auto"/>
            </w:tcBorders>
            <w:shd w:val="clear" w:color="auto" w:fill="auto"/>
            <w:vAlign w:val="bottom"/>
          </w:tcPr>
          <w:p w14:paraId="5785C584" w14:textId="5A60B7F1" w:rsidR="001823E9" w:rsidRDefault="001823E9" w:rsidP="006355DD">
            <w:pPr>
              <w:spacing w:before="120"/>
            </w:pPr>
          </w:p>
        </w:tc>
        <w:tc>
          <w:tcPr>
            <w:tcW w:w="2340" w:type="dxa"/>
            <w:shd w:val="clear" w:color="auto" w:fill="auto"/>
          </w:tcPr>
          <w:p w14:paraId="41F7363D" w14:textId="77777777" w:rsidR="001823E9" w:rsidRPr="00EB6BC4" w:rsidRDefault="001823E9" w:rsidP="006355DD">
            <w:pPr>
              <w:spacing w:before="120"/>
              <w:rPr>
                <w:sz w:val="20"/>
              </w:rPr>
            </w:pPr>
          </w:p>
        </w:tc>
      </w:tr>
    </w:tbl>
    <w:p w14:paraId="49863EC8" w14:textId="77777777" w:rsidR="00EC48C7" w:rsidRDefault="00EC48C7" w:rsidP="00073DF1">
      <w:r>
        <w:t>apply for membership of the corporation.</w:t>
      </w:r>
    </w:p>
    <w:p w14:paraId="3E236143" w14:textId="77777777" w:rsidR="00EC48C7" w:rsidRDefault="00EC48C7" w:rsidP="00073DF1">
      <w:r>
        <w:t>I declare that I am eligible for membership.</w:t>
      </w:r>
    </w:p>
    <w:p w14:paraId="6E5722AD" w14:textId="5E7EB880" w:rsidR="00B803E6" w:rsidRDefault="00B803E6" w:rsidP="00073DF1">
      <w:r>
        <w:t>I am:</w:t>
      </w:r>
      <w:r w:rsidR="00BD4F05">
        <w:t xml:space="preserve">   </w:t>
      </w:r>
      <w:r>
        <w:t xml:space="preserve">  </w:t>
      </w:r>
      <w:sdt>
        <w:sdtPr>
          <w:id w:val="10381651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Aboriginal     </w:t>
      </w:r>
      <w:sdt>
        <w:sdtPr>
          <w:id w:val="-21003977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Torres Strait Islander     </w:t>
      </w:r>
      <w:sdt>
        <w:sdtPr>
          <w:id w:val="11258883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neither</w:t>
      </w:r>
    </w:p>
    <w:tbl>
      <w:tblPr>
        <w:tblW w:w="7623" w:type="dxa"/>
        <w:tblCellMar>
          <w:left w:w="0" w:type="dxa"/>
        </w:tblCellMar>
        <w:tblLook w:val="01E0" w:firstRow="1" w:lastRow="1" w:firstColumn="1" w:lastColumn="1" w:noHBand="0" w:noVBand="0"/>
      </w:tblPr>
      <w:tblGrid>
        <w:gridCol w:w="2943"/>
        <w:gridCol w:w="4680"/>
      </w:tblGrid>
      <w:tr w:rsidR="00EC48C7" w:rsidRPr="00566ECC" w14:paraId="52B2D54B" w14:textId="77777777" w:rsidTr="006355DD">
        <w:tc>
          <w:tcPr>
            <w:tcW w:w="2943" w:type="dxa"/>
            <w:shd w:val="clear" w:color="auto" w:fill="auto"/>
            <w:vAlign w:val="bottom"/>
          </w:tcPr>
          <w:p w14:paraId="1FDA30CC" w14:textId="5084CB2E" w:rsidR="00EC48C7" w:rsidRPr="00566ECC" w:rsidRDefault="00EC48C7">
            <w:r>
              <w:t>Signature of applicant</w:t>
            </w:r>
          </w:p>
        </w:tc>
        <w:tc>
          <w:tcPr>
            <w:tcW w:w="4680" w:type="dxa"/>
            <w:tcBorders>
              <w:bottom w:val="dotted" w:sz="4" w:space="0" w:color="auto"/>
            </w:tcBorders>
            <w:shd w:val="clear" w:color="auto" w:fill="auto"/>
          </w:tcPr>
          <w:p w14:paraId="108ED5F5" w14:textId="77777777" w:rsidR="00EC48C7" w:rsidRDefault="00EC48C7" w:rsidP="00073DF1"/>
        </w:tc>
      </w:tr>
      <w:tr w:rsidR="00EC48C7" w:rsidRPr="00566ECC" w14:paraId="4D115790" w14:textId="77777777" w:rsidTr="006355DD">
        <w:tc>
          <w:tcPr>
            <w:tcW w:w="2943" w:type="dxa"/>
            <w:shd w:val="clear" w:color="auto" w:fill="auto"/>
            <w:vAlign w:val="bottom"/>
          </w:tcPr>
          <w:p w14:paraId="31AD8E6A" w14:textId="3E0C47E8" w:rsidR="00EC48C7" w:rsidRDefault="00EC48C7">
            <w:r>
              <w:t>Date</w:t>
            </w:r>
          </w:p>
        </w:tc>
        <w:tc>
          <w:tcPr>
            <w:tcW w:w="4680" w:type="dxa"/>
            <w:tcBorders>
              <w:top w:val="dotted" w:sz="4" w:space="0" w:color="auto"/>
              <w:bottom w:val="dotted" w:sz="4" w:space="0" w:color="auto"/>
            </w:tcBorders>
            <w:shd w:val="clear" w:color="auto" w:fill="auto"/>
            <w:vAlign w:val="bottom"/>
          </w:tcPr>
          <w:p w14:paraId="6A3D4F1F" w14:textId="29B2192A" w:rsidR="00EC48C7" w:rsidRDefault="00EC48C7"/>
        </w:tc>
      </w:tr>
    </w:tbl>
    <w:p w14:paraId="2C55E0CF" w14:textId="77777777" w:rsidR="001823E9" w:rsidRPr="00055533" w:rsidRDefault="001823E9" w:rsidP="001823E9">
      <w:pPr>
        <w:pStyle w:val="Officeuseonly"/>
        <w:pBdr>
          <w:bottom w:val="single" w:sz="4" w:space="9" w:color="auto"/>
        </w:pBdr>
        <w:rPr>
          <w:b w:val="0"/>
        </w:rPr>
      </w:pPr>
    </w:p>
    <w:p w14:paraId="3B222B7E" w14:textId="77777777" w:rsidR="00490D64" w:rsidRPr="006355DD" w:rsidRDefault="00AA12BB" w:rsidP="00073DF1">
      <w:pPr>
        <w:rPr>
          <w:b/>
          <w:sz w:val="20"/>
        </w:rPr>
      </w:pPr>
      <w:r w:rsidRPr="006355DD">
        <w:rPr>
          <w:b/>
          <w:sz w:val="20"/>
        </w:rPr>
        <w:t xml:space="preserve">Corporation </w:t>
      </w:r>
      <w:r w:rsidR="00490D64" w:rsidRPr="006355DD">
        <w:rPr>
          <w:b/>
          <w:sz w:val="20"/>
        </w:rPr>
        <w:t>use only</w:t>
      </w:r>
    </w:p>
    <w:tbl>
      <w:tblPr>
        <w:tblW w:w="8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409"/>
      </w:tblGrid>
      <w:tr w:rsidR="00F50FAD" w:rsidRPr="00592557" w14:paraId="4F3F5A03" w14:textId="77777777" w:rsidTr="006355DD">
        <w:tc>
          <w:tcPr>
            <w:tcW w:w="5920" w:type="dxa"/>
            <w:shd w:val="clear" w:color="auto" w:fill="F2F2F2" w:themeFill="background1" w:themeFillShade="F2"/>
          </w:tcPr>
          <w:p w14:paraId="28EB506D" w14:textId="77777777" w:rsidR="00F50FAD" w:rsidRPr="006355DD" w:rsidRDefault="00F50FAD" w:rsidP="006355DD">
            <w:pPr>
              <w:pStyle w:val="tabletext"/>
              <w:spacing w:before="20" w:after="60"/>
              <w:rPr>
                <w:sz w:val="20"/>
              </w:rPr>
            </w:pPr>
            <w:r w:rsidRPr="006355DD">
              <w:rPr>
                <w:sz w:val="20"/>
              </w:rPr>
              <w:t>Application received</w:t>
            </w:r>
          </w:p>
        </w:tc>
        <w:tc>
          <w:tcPr>
            <w:tcW w:w="2409" w:type="dxa"/>
            <w:shd w:val="clear" w:color="auto" w:fill="auto"/>
          </w:tcPr>
          <w:p w14:paraId="66791C4B" w14:textId="77777777" w:rsidR="00F50FAD" w:rsidRPr="006355DD" w:rsidRDefault="00F50FAD" w:rsidP="006355DD">
            <w:pPr>
              <w:pStyle w:val="tabletext"/>
              <w:spacing w:before="20" w:after="60"/>
              <w:rPr>
                <w:sz w:val="20"/>
              </w:rPr>
            </w:pPr>
            <w:r w:rsidRPr="006355DD">
              <w:rPr>
                <w:sz w:val="20"/>
              </w:rPr>
              <w:t>Date:</w:t>
            </w:r>
          </w:p>
        </w:tc>
      </w:tr>
      <w:tr w:rsidR="00794FC1" w:rsidRPr="00592557" w14:paraId="132C9914" w14:textId="77777777" w:rsidTr="006355DD">
        <w:tc>
          <w:tcPr>
            <w:tcW w:w="5920" w:type="dxa"/>
            <w:shd w:val="clear" w:color="auto" w:fill="F2F2F2" w:themeFill="background1" w:themeFillShade="F2"/>
          </w:tcPr>
          <w:p w14:paraId="4C6D0D17" w14:textId="7427D9B7" w:rsidR="00794FC1" w:rsidRPr="006355DD" w:rsidRDefault="00794FC1" w:rsidP="006355DD">
            <w:pPr>
              <w:pStyle w:val="tabletext"/>
              <w:spacing w:before="20" w:after="60"/>
              <w:rPr>
                <w:sz w:val="20"/>
              </w:rPr>
            </w:pPr>
            <w:r w:rsidRPr="006355DD">
              <w:rPr>
                <w:sz w:val="20"/>
              </w:rPr>
              <w:t>Application tabled at directors’ meeting</w:t>
            </w:r>
          </w:p>
        </w:tc>
        <w:tc>
          <w:tcPr>
            <w:tcW w:w="2409" w:type="dxa"/>
            <w:shd w:val="clear" w:color="auto" w:fill="auto"/>
          </w:tcPr>
          <w:p w14:paraId="0E9C09B2" w14:textId="77777777" w:rsidR="00794FC1" w:rsidRPr="006355DD" w:rsidRDefault="00794FC1" w:rsidP="006355DD">
            <w:pPr>
              <w:pStyle w:val="tabletext"/>
              <w:spacing w:before="20" w:after="60"/>
              <w:rPr>
                <w:sz w:val="20"/>
              </w:rPr>
            </w:pPr>
            <w:r w:rsidRPr="006355DD">
              <w:rPr>
                <w:sz w:val="20"/>
              </w:rPr>
              <w:t>Date:</w:t>
            </w:r>
          </w:p>
        </w:tc>
      </w:tr>
      <w:tr w:rsidR="00794FC1" w:rsidRPr="00592557" w14:paraId="50BE24A8" w14:textId="77777777" w:rsidTr="006355DD">
        <w:tc>
          <w:tcPr>
            <w:tcW w:w="5920" w:type="dxa"/>
            <w:shd w:val="clear" w:color="auto" w:fill="F2F2F2" w:themeFill="background1" w:themeFillShade="F2"/>
          </w:tcPr>
          <w:p w14:paraId="30F95C93" w14:textId="77777777" w:rsidR="00794FC1" w:rsidRPr="006355DD" w:rsidRDefault="00AC415A" w:rsidP="006355DD">
            <w:pPr>
              <w:pStyle w:val="tabletext"/>
              <w:spacing w:before="20" w:after="60"/>
              <w:rPr>
                <w:sz w:val="20"/>
              </w:rPr>
            </w:pPr>
            <w:r w:rsidRPr="006355DD">
              <w:rPr>
                <w:sz w:val="20"/>
              </w:rPr>
              <w:t xml:space="preserve">Directors </w:t>
            </w:r>
            <w:r w:rsidR="006B6D53" w:rsidRPr="006355DD">
              <w:rPr>
                <w:sz w:val="20"/>
              </w:rPr>
              <w:t xml:space="preserve">consider </w:t>
            </w:r>
            <w:r w:rsidRPr="006355DD">
              <w:rPr>
                <w:sz w:val="20"/>
              </w:rPr>
              <w:t>applicant is eligible for membership</w:t>
            </w:r>
          </w:p>
        </w:tc>
        <w:tc>
          <w:tcPr>
            <w:tcW w:w="2409" w:type="dxa"/>
            <w:shd w:val="clear" w:color="auto" w:fill="auto"/>
          </w:tcPr>
          <w:p w14:paraId="696131BE" w14:textId="77777777" w:rsidR="00794FC1" w:rsidRPr="006355DD" w:rsidRDefault="00AC415A" w:rsidP="006355DD">
            <w:pPr>
              <w:pStyle w:val="tabletext"/>
              <w:spacing w:before="20" w:after="60"/>
              <w:rPr>
                <w:sz w:val="20"/>
              </w:rPr>
            </w:pPr>
            <w:r w:rsidRPr="006355DD">
              <w:rPr>
                <w:sz w:val="20"/>
              </w:rPr>
              <w:t>Yes / No</w:t>
            </w:r>
          </w:p>
        </w:tc>
      </w:tr>
      <w:tr w:rsidR="00BD0463" w:rsidRPr="00592557" w14:paraId="65038FE4" w14:textId="77777777" w:rsidTr="006355DD">
        <w:tc>
          <w:tcPr>
            <w:tcW w:w="5920" w:type="dxa"/>
            <w:shd w:val="clear" w:color="auto" w:fill="F2F2F2" w:themeFill="background1" w:themeFillShade="F2"/>
          </w:tcPr>
          <w:p w14:paraId="29912AAF" w14:textId="77777777" w:rsidR="00BD0463" w:rsidRPr="006355DD" w:rsidRDefault="00BD0463" w:rsidP="006355DD">
            <w:pPr>
              <w:pStyle w:val="tabletext"/>
              <w:spacing w:before="20" w:after="60"/>
              <w:rPr>
                <w:sz w:val="20"/>
              </w:rPr>
            </w:pPr>
            <w:r w:rsidRPr="006355DD">
              <w:rPr>
                <w:sz w:val="20"/>
              </w:rPr>
              <w:t>Directors approve the application</w:t>
            </w:r>
          </w:p>
        </w:tc>
        <w:tc>
          <w:tcPr>
            <w:tcW w:w="2409" w:type="dxa"/>
            <w:shd w:val="clear" w:color="auto" w:fill="auto"/>
          </w:tcPr>
          <w:p w14:paraId="411F3365" w14:textId="77777777" w:rsidR="00BD0463" w:rsidRPr="006355DD" w:rsidRDefault="00BD0463" w:rsidP="006355DD">
            <w:pPr>
              <w:pStyle w:val="tabletext"/>
              <w:spacing w:before="20" w:after="60"/>
              <w:rPr>
                <w:sz w:val="20"/>
              </w:rPr>
            </w:pPr>
            <w:r w:rsidRPr="006355DD">
              <w:rPr>
                <w:sz w:val="20"/>
              </w:rPr>
              <w:t>Yes / No</w:t>
            </w:r>
          </w:p>
        </w:tc>
      </w:tr>
      <w:tr w:rsidR="00794FC1" w:rsidRPr="00592557" w14:paraId="7748BEB6" w14:textId="77777777" w:rsidTr="006355DD">
        <w:tc>
          <w:tcPr>
            <w:tcW w:w="5920" w:type="dxa"/>
            <w:shd w:val="clear" w:color="auto" w:fill="F2F2F2" w:themeFill="background1" w:themeFillShade="F2"/>
          </w:tcPr>
          <w:p w14:paraId="54B414BD" w14:textId="2037389A" w:rsidR="00794FC1" w:rsidRPr="006355DD" w:rsidRDefault="00BD0463" w:rsidP="006355DD">
            <w:pPr>
              <w:pStyle w:val="tabletext"/>
              <w:spacing w:before="20" w:after="60"/>
              <w:rPr>
                <w:sz w:val="20"/>
              </w:rPr>
            </w:pPr>
            <w:r w:rsidRPr="006355DD">
              <w:rPr>
                <w:sz w:val="20"/>
              </w:rPr>
              <w:t xml:space="preserve">If approved, new members’ details added to </w:t>
            </w:r>
            <w:r w:rsidR="00AC415A" w:rsidRPr="006355DD">
              <w:rPr>
                <w:sz w:val="20"/>
              </w:rPr>
              <w:t>register of members</w:t>
            </w:r>
          </w:p>
        </w:tc>
        <w:tc>
          <w:tcPr>
            <w:tcW w:w="2409" w:type="dxa"/>
            <w:shd w:val="clear" w:color="auto" w:fill="auto"/>
          </w:tcPr>
          <w:p w14:paraId="1B8C7A9E" w14:textId="77777777" w:rsidR="00794FC1" w:rsidRPr="006355DD" w:rsidRDefault="00AC415A" w:rsidP="006355DD">
            <w:pPr>
              <w:pStyle w:val="tabletext"/>
              <w:spacing w:before="20" w:after="60"/>
              <w:rPr>
                <w:sz w:val="20"/>
              </w:rPr>
            </w:pPr>
            <w:r w:rsidRPr="006355DD">
              <w:rPr>
                <w:sz w:val="20"/>
              </w:rPr>
              <w:t>Date:</w:t>
            </w:r>
          </w:p>
        </w:tc>
      </w:tr>
      <w:tr w:rsidR="004B77C9" w:rsidRPr="00592557" w14:paraId="6E113A02" w14:textId="77777777" w:rsidTr="006355DD">
        <w:tc>
          <w:tcPr>
            <w:tcW w:w="5920" w:type="dxa"/>
            <w:shd w:val="clear" w:color="auto" w:fill="F2F2F2" w:themeFill="background1" w:themeFillShade="F2"/>
          </w:tcPr>
          <w:p w14:paraId="3CC9389D" w14:textId="0486CFE3" w:rsidR="004B77C9" w:rsidRPr="006355DD" w:rsidRDefault="00BD0463" w:rsidP="006355DD">
            <w:pPr>
              <w:pStyle w:val="tabletext"/>
              <w:spacing w:before="20" w:after="60"/>
              <w:rPr>
                <w:sz w:val="20"/>
              </w:rPr>
            </w:pPr>
            <w:r w:rsidRPr="006355DD">
              <w:rPr>
                <w:sz w:val="20"/>
              </w:rPr>
              <w:t>Applicant</w:t>
            </w:r>
            <w:r w:rsidR="00B803E6" w:rsidRPr="006355DD">
              <w:rPr>
                <w:sz w:val="20"/>
              </w:rPr>
              <w:t xml:space="preserve"> n</w:t>
            </w:r>
            <w:r w:rsidR="004B77C9" w:rsidRPr="006355DD">
              <w:rPr>
                <w:sz w:val="20"/>
              </w:rPr>
              <w:t>otifi</w:t>
            </w:r>
            <w:r w:rsidRPr="006355DD">
              <w:rPr>
                <w:sz w:val="20"/>
              </w:rPr>
              <w:t>ed</w:t>
            </w:r>
            <w:r w:rsidR="004B77C9" w:rsidRPr="006355DD">
              <w:rPr>
                <w:sz w:val="20"/>
              </w:rPr>
              <w:t xml:space="preserve"> of directors’ decision</w:t>
            </w:r>
          </w:p>
        </w:tc>
        <w:tc>
          <w:tcPr>
            <w:tcW w:w="2409" w:type="dxa"/>
            <w:shd w:val="clear" w:color="auto" w:fill="auto"/>
          </w:tcPr>
          <w:p w14:paraId="0E8DB97A" w14:textId="77777777" w:rsidR="004B77C9" w:rsidRPr="006355DD" w:rsidRDefault="004B77C9" w:rsidP="006355DD">
            <w:pPr>
              <w:pStyle w:val="tabletext"/>
              <w:spacing w:before="20" w:after="60"/>
              <w:rPr>
                <w:sz w:val="20"/>
              </w:rPr>
            </w:pPr>
            <w:r w:rsidRPr="006355DD">
              <w:rPr>
                <w:sz w:val="20"/>
              </w:rPr>
              <w:t>Date:</w:t>
            </w:r>
          </w:p>
        </w:tc>
      </w:tr>
    </w:tbl>
    <w:p w14:paraId="25EB63E0" w14:textId="77777777" w:rsidR="00B26AE9" w:rsidRPr="00B26AE9" w:rsidRDefault="00B26AE9" w:rsidP="00266861">
      <w:pPr>
        <w:pStyle w:val="Heading2"/>
        <w:numPr>
          <w:ilvl w:val="0"/>
          <w:numId w:val="0"/>
        </w:numPr>
      </w:pPr>
      <w:r>
        <w:br w:type="page"/>
      </w:r>
      <w:bookmarkStart w:id="342" w:name="_Toc422926419"/>
      <w:bookmarkStart w:id="343" w:name="_Ref447692899"/>
      <w:bookmarkStart w:id="344" w:name="_Toc64553602"/>
      <w:r w:rsidRPr="00B26AE9">
        <w:lastRenderedPageBreak/>
        <w:t>Schedule 2—Appointment of proxy form</w:t>
      </w:r>
      <w:bookmarkEnd w:id="342"/>
      <w:bookmarkEnd w:id="343"/>
      <w:bookmarkEnd w:id="344"/>
    </w:p>
    <w:p w14:paraId="526359AC" w14:textId="34328735" w:rsidR="00EC48C7" w:rsidRPr="006355DD" w:rsidRDefault="00EC48C7" w:rsidP="00073DF1">
      <w:pPr>
        <w:rPr>
          <w:rFonts w:ascii="Arial" w:hAnsi="Arial" w:cs="Arial"/>
          <w:b/>
          <w:szCs w:val="24"/>
        </w:rPr>
      </w:pPr>
      <w:r w:rsidRPr="006355DD">
        <w:rPr>
          <w:rFonts w:ascii="Arial" w:hAnsi="Arial" w:cs="Arial"/>
          <w:b/>
          <w:szCs w:val="24"/>
        </w:rPr>
        <w:t>(insert name of Aboriginal and Torres Strait Islander corporation)</w:t>
      </w:r>
    </w:p>
    <w:p w14:paraId="7008D26B" w14:textId="77777777" w:rsidR="00CC3F34" w:rsidRDefault="001823E9" w:rsidP="00073DF1">
      <w:pPr>
        <w:rPr>
          <w:rFonts w:ascii="Arial" w:hAnsi="Arial" w:cs="Arial"/>
          <w:b/>
          <w:szCs w:val="24"/>
        </w:rPr>
      </w:pPr>
      <w:r w:rsidRPr="006355DD">
        <w:rPr>
          <w:rFonts w:ascii="Arial" w:hAnsi="Arial" w:cs="Arial"/>
          <w:b/>
          <w:szCs w:val="24"/>
        </w:rPr>
        <w:t>ICN</w:t>
      </w:r>
    </w:p>
    <w:p w14:paraId="4873F865" w14:textId="07234B35" w:rsidR="00B26AE9" w:rsidRPr="00247D83" w:rsidRDefault="00B26AE9" w:rsidP="00CC3F34">
      <w:pPr>
        <w:pStyle w:val="Heading2-nonumbering"/>
      </w:pPr>
      <w:r w:rsidRPr="00247D83">
        <w:t>Appointment of proxy</w:t>
      </w:r>
    </w:p>
    <w:tbl>
      <w:tblPr>
        <w:tblW w:w="9288" w:type="dxa"/>
        <w:tblCellMar>
          <w:left w:w="0" w:type="dxa"/>
        </w:tblCellMar>
        <w:tblLook w:val="01E0" w:firstRow="1" w:lastRow="1" w:firstColumn="1" w:lastColumn="1" w:noHBand="0" w:noVBand="0"/>
      </w:tblPr>
      <w:tblGrid>
        <w:gridCol w:w="2259"/>
        <w:gridCol w:w="4646"/>
        <w:gridCol w:w="2329"/>
        <w:gridCol w:w="54"/>
      </w:tblGrid>
      <w:tr w:rsidR="00B26AE9" w:rsidRPr="00566ECC" w14:paraId="1A567A97" w14:textId="77777777" w:rsidTr="006355DD">
        <w:trPr>
          <w:gridAfter w:val="1"/>
          <w:wAfter w:w="54" w:type="dxa"/>
        </w:trPr>
        <w:tc>
          <w:tcPr>
            <w:tcW w:w="2268" w:type="dxa"/>
            <w:shd w:val="clear" w:color="auto" w:fill="auto"/>
            <w:vAlign w:val="bottom"/>
          </w:tcPr>
          <w:p w14:paraId="240D1D86" w14:textId="77777777" w:rsidR="00B26AE9" w:rsidRPr="00566ECC" w:rsidRDefault="00B26AE9">
            <w:r w:rsidRPr="00566ECC">
              <w:t>I,</w:t>
            </w:r>
          </w:p>
        </w:tc>
        <w:tc>
          <w:tcPr>
            <w:tcW w:w="4680" w:type="dxa"/>
            <w:tcBorders>
              <w:bottom w:val="dotted" w:sz="4" w:space="0" w:color="auto"/>
            </w:tcBorders>
            <w:shd w:val="clear" w:color="auto" w:fill="auto"/>
            <w:vAlign w:val="bottom"/>
          </w:tcPr>
          <w:p w14:paraId="26326790" w14:textId="1179CA1C" w:rsidR="00B26AE9" w:rsidRPr="00566ECC" w:rsidRDefault="00B26AE9"/>
        </w:tc>
        <w:tc>
          <w:tcPr>
            <w:tcW w:w="2340" w:type="dxa"/>
            <w:shd w:val="clear" w:color="auto" w:fill="auto"/>
            <w:vAlign w:val="bottom"/>
          </w:tcPr>
          <w:p w14:paraId="76BBB688" w14:textId="77777777" w:rsidR="00B26AE9" w:rsidRPr="00EB6BC4" w:rsidRDefault="00B26AE9">
            <w:pPr>
              <w:rPr>
                <w:sz w:val="20"/>
              </w:rPr>
            </w:pPr>
            <w:r w:rsidRPr="00EB6BC4">
              <w:rPr>
                <w:sz w:val="20"/>
              </w:rPr>
              <w:t>(full name of member)</w:t>
            </w:r>
          </w:p>
        </w:tc>
      </w:tr>
      <w:tr w:rsidR="00B26AE9" w:rsidRPr="00566ECC" w14:paraId="2DDD9DFE" w14:textId="77777777" w:rsidTr="006355DD">
        <w:trPr>
          <w:gridAfter w:val="1"/>
          <w:wAfter w:w="54" w:type="dxa"/>
        </w:trPr>
        <w:tc>
          <w:tcPr>
            <w:tcW w:w="2268" w:type="dxa"/>
            <w:shd w:val="clear" w:color="auto" w:fill="auto"/>
            <w:vAlign w:val="bottom"/>
          </w:tcPr>
          <w:p w14:paraId="02A9BE03" w14:textId="77777777" w:rsidR="00B26AE9" w:rsidRPr="00566ECC" w:rsidRDefault="00193F24">
            <w:r>
              <w:t>o</w:t>
            </w:r>
            <w:r w:rsidR="00B26AE9" w:rsidRPr="00566ECC">
              <w:t>f</w:t>
            </w:r>
          </w:p>
        </w:tc>
        <w:tc>
          <w:tcPr>
            <w:tcW w:w="4680" w:type="dxa"/>
            <w:tcBorders>
              <w:top w:val="dotted" w:sz="4" w:space="0" w:color="auto"/>
              <w:bottom w:val="dotted" w:sz="4" w:space="0" w:color="auto"/>
            </w:tcBorders>
            <w:shd w:val="clear" w:color="auto" w:fill="auto"/>
            <w:vAlign w:val="bottom"/>
          </w:tcPr>
          <w:p w14:paraId="0E2A9C11" w14:textId="77777777" w:rsidR="00EC48C7" w:rsidRPr="00566ECC" w:rsidRDefault="00EC48C7"/>
        </w:tc>
        <w:tc>
          <w:tcPr>
            <w:tcW w:w="2340" w:type="dxa"/>
            <w:shd w:val="clear" w:color="auto" w:fill="auto"/>
            <w:vAlign w:val="bottom"/>
          </w:tcPr>
          <w:p w14:paraId="13B1FA57" w14:textId="77777777" w:rsidR="00B26AE9" w:rsidRPr="00EB6BC4" w:rsidRDefault="00B26AE9">
            <w:pPr>
              <w:rPr>
                <w:sz w:val="20"/>
              </w:rPr>
            </w:pPr>
            <w:r w:rsidRPr="00EB6BC4">
              <w:rPr>
                <w:sz w:val="20"/>
              </w:rPr>
              <w:t>(address of member)</w:t>
            </w:r>
          </w:p>
        </w:tc>
      </w:tr>
      <w:tr w:rsidR="0072221E" w:rsidRPr="00566ECC" w14:paraId="033AEF49" w14:textId="77777777" w:rsidTr="006355DD">
        <w:trPr>
          <w:gridAfter w:val="1"/>
          <w:wAfter w:w="54" w:type="dxa"/>
        </w:trPr>
        <w:tc>
          <w:tcPr>
            <w:tcW w:w="2268" w:type="dxa"/>
            <w:shd w:val="clear" w:color="auto" w:fill="auto"/>
            <w:vAlign w:val="bottom"/>
          </w:tcPr>
          <w:p w14:paraId="67FF1CD3" w14:textId="77777777" w:rsidR="0072221E" w:rsidRDefault="0072221E" w:rsidP="006355DD">
            <w:pPr>
              <w:spacing w:before="120"/>
            </w:pPr>
          </w:p>
        </w:tc>
        <w:tc>
          <w:tcPr>
            <w:tcW w:w="4680" w:type="dxa"/>
            <w:tcBorders>
              <w:top w:val="dotted" w:sz="4" w:space="0" w:color="auto"/>
              <w:bottom w:val="dotted" w:sz="4" w:space="0" w:color="auto"/>
            </w:tcBorders>
            <w:shd w:val="clear" w:color="auto" w:fill="auto"/>
            <w:vAlign w:val="bottom"/>
          </w:tcPr>
          <w:p w14:paraId="4101B3ED" w14:textId="5E7F2703" w:rsidR="0072221E" w:rsidRDefault="0072221E" w:rsidP="006355DD">
            <w:pPr>
              <w:spacing w:before="120"/>
            </w:pPr>
          </w:p>
        </w:tc>
        <w:tc>
          <w:tcPr>
            <w:tcW w:w="2340" w:type="dxa"/>
            <w:shd w:val="clear" w:color="auto" w:fill="auto"/>
            <w:vAlign w:val="bottom"/>
          </w:tcPr>
          <w:p w14:paraId="79606CCD" w14:textId="77777777" w:rsidR="0072221E" w:rsidRPr="00EB6BC4" w:rsidRDefault="0072221E" w:rsidP="006355DD">
            <w:pPr>
              <w:spacing w:before="120"/>
              <w:rPr>
                <w:sz w:val="20"/>
              </w:rPr>
            </w:pPr>
          </w:p>
        </w:tc>
      </w:tr>
      <w:tr w:rsidR="00EC48C7" w:rsidRPr="00566ECC" w14:paraId="4DD3B59B" w14:textId="77777777" w:rsidTr="006355DD">
        <w:tc>
          <w:tcPr>
            <w:tcW w:w="9288" w:type="dxa"/>
            <w:gridSpan w:val="4"/>
            <w:shd w:val="clear" w:color="auto" w:fill="auto"/>
          </w:tcPr>
          <w:p w14:paraId="2A02F091" w14:textId="77777777" w:rsidR="00EC48C7" w:rsidRPr="00EC48C7" w:rsidRDefault="00EC48C7" w:rsidP="00073DF1">
            <w:r>
              <w:t>am</w:t>
            </w:r>
            <w:r w:rsidRPr="00566ECC">
              <w:t xml:space="preserve"> a member of</w:t>
            </w:r>
            <w:r>
              <w:t xml:space="preserve"> the corporation.</w:t>
            </w:r>
          </w:p>
        </w:tc>
      </w:tr>
      <w:tr w:rsidR="00B26AE9" w:rsidRPr="00566ECC" w14:paraId="69C17008" w14:textId="77777777" w:rsidTr="006355DD">
        <w:trPr>
          <w:gridAfter w:val="1"/>
          <w:wAfter w:w="54" w:type="dxa"/>
        </w:trPr>
        <w:tc>
          <w:tcPr>
            <w:tcW w:w="2268" w:type="dxa"/>
            <w:shd w:val="clear" w:color="auto" w:fill="auto"/>
            <w:vAlign w:val="bottom"/>
          </w:tcPr>
          <w:p w14:paraId="4DEAC75C" w14:textId="77777777" w:rsidR="00B26AE9" w:rsidRPr="00566ECC" w:rsidRDefault="00FF7D93">
            <w:r>
              <w:t xml:space="preserve">I </w:t>
            </w:r>
            <w:r w:rsidR="00B26AE9" w:rsidRPr="00566ECC">
              <w:t>appoint</w:t>
            </w:r>
          </w:p>
        </w:tc>
        <w:tc>
          <w:tcPr>
            <w:tcW w:w="4680" w:type="dxa"/>
            <w:tcBorders>
              <w:bottom w:val="dotted" w:sz="4" w:space="0" w:color="auto"/>
            </w:tcBorders>
            <w:shd w:val="clear" w:color="auto" w:fill="auto"/>
            <w:vAlign w:val="bottom"/>
          </w:tcPr>
          <w:p w14:paraId="42EEFC46" w14:textId="49732F36" w:rsidR="00B26AE9" w:rsidRPr="00566ECC" w:rsidRDefault="00B26AE9"/>
        </w:tc>
        <w:tc>
          <w:tcPr>
            <w:tcW w:w="2340" w:type="dxa"/>
            <w:shd w:val="clear" w:color="auto" w:fill="auto"/>
            <w:vAlign w:val="bottom"/>
          </w:tcPr>
          <w:p w14:paraId="6550D9D3" w14:textId="77777777" w:rsidR="00B26AE9" w:rsidRPr="00EB6BC4" w:rsidRDefault="00B26AE9">
            <w:pPr>
              <w:rPr>
                <w:sz w:val="20"/>
              </w:rPr>
            </w:pPr>
            <w:r w:rsidRPr="00EB6BC4">
              <w:rPr>
                <w:sz w:val="20"/>
              </w:rPr>
              <w:t>(full name of proxy)</w:t>
            </w:r>
          </w:p>
        </w:tc>
      </w:tr>
      <w:tr w:rsidR="00B26AE9" w:rsidRPr="00566ECC" w14:paraId="44069665" w14:textId="77777777" w:rsidTr="006355DD">
        <w:trPr>
          <w:gridAfter w:val="1"/>
          <w:wAfter w:w="54" w:type="dxa"/>
        </w:trPr>
        <w:tc>
          <w:tcPr>
            <w:tcW w:w="2268" w:type="dxa"/>
            <w:shd w:val="clear" w:color="auto" w:fill="auto"/>
            <w:vAlign w:val="bottom"/>
          </w:tcPr>
          <w:p w14:paraId="3CF3D0D4" w14:textId="77777777" w:rsidR="00B26AE9" w:rsidRPr="00566ECC" w:rsidRDefault="00193F24">
            <w:r>
              <w:t>o</w:t>
            </w:r>
            <w:r w:rsidRPr="00566ECC">
              <w:t>f</w:t>
            </w:r>
          </w:p>
        </w:tc>
        <w:tc>
          <w:tcPr>
            <w:tcW w:w="4680" w:type="dxa"/>
            <w:tcBorders>
              <w:top w:val="dotted" w:sz="4" w:space="0" w:color="auto"/>
              <w:bottom w:val="dotted" w:sz="4" w:space="0" w:color="auto"/>
            </w:tcBorders>
            <w:shd w:val="clear" w:color="auto" w:fill="auto"/>
            <w:vAlign w:val="bottom"/>
          </w:tcPr>
          <w:p w14:paraId="22C49C8A" w14:textId="77777777" w:rsidR="00EC48C7" w:rsidRPr="00566ECC" w:rsidRDefault="00EC48C7"/>
        </w:tc>
        <w:tc>
          <w:tcPr>
            <w:tcW w:w="2340" w:type="dxa"/>
            <w:shd w:val="clear" w:color="auto" w:fill="auto"/>
            <w:vAlign w:val="bottom"/>
          </w:tcPr>
          <w:p w14:paraId="6BB619BF" w14:textId="77777777" w:rsidR="00B26AE9" w:rsidRPr="00EB6BC4" w:rsidRDefault="00B26AE9">
            <w:pPr>
              <w:rPr>
                <w:sz w:val="20"/>
              </w:rPr>
            </w:pPr>
            <w:r w:rsidRPr="00EB6BC4">
              <w:rPr>
                <w:sz w:val="20"/>
              </w:rPr>
              <w:t>(address of proxy)</w:t>
            </w:r>
          </w:p>
        </w:tc>
      </w:tr>
      <w:tr w:rsidR="001823E9" w:rsidRPr="00566ECC" w14:paraId="6FB2FBEF" w14:textId="77777777" w:rsidTr="006355DD">
        <w:trPr>
          <w:gridAfter w:val="1"/>
          <w:wAfter w:w="54" w:type="dxa"/>
        </w:trPr>
        <w:tc>
          <w:tcPr>
            <w:tcW w:w="2268" w:type="dxa"/>
            <w:shd w:val="clear" w:color="auto" w:fill="auto"/>
            <w:vAlign w:val="bottom"/>
          </w:tcPr>
          <w:p w14:paraId="28B984C3" w14:textId="77777777" w:rsidR="001823E9" w:rsidRDefault="001823E9" w:rsidP="006355DD">
            <w:pPr>
              <w:spacing w:before="120"/>
            </w:pPr>
          </w:p>
        </w:tc>
        <w:tc>
          <w:tcPr>
            <w:tcW w:w="4680" w:type="dxa"/>
            <w:tcBorders>
              <w:top w:val="dotted" w:sz="4" w:space="0" w:color="auto"/>
              <w:bottom w:val="dotted" w:sz="4" w:space="0" w:color="auto"/>
            </w:tcBorders>
            <w:shd w:val="clear" w:color="auto" w:fill="auto"/>
            <w:vAlign w:val="bottom"/>
          </w:tcPr>
          <w:p w14:paraId="7026E436" w14:textId="781552D6" w:rsidR="001823E9" w:rsidRDefault="001823E9" w:rsidP="006355DD">
            <w:pPr>
              <w:spacing w:before="120"/>
            </w:pPr>
          </w:p>
        </w:tc>
        <w:tc>
          <w:tcPr>
            <w:tcW w:w="2340" w:type="dxa"/>
            <w:shd w:val="clear" w:color="auto" w:fill="auto"/>
          </w:tcPr>
          <w:p w14:paraId="1F0DCE60" w14:textId="77777777" w:rsidR="001823E9" w:rsidRPr="00EB6BC4" w:rsidRDefault="001823E9" w:rsidP="006355DD">
            <w:pPr>
              <w:spacing w:before="120"/>
              <w:rPr>
                <w:sz w:val="20"/>
              </w:rPr>
            </w:pPr>
          </w:p>
        </w:tc>
      </w:tr>
      <w:tr w:rsidR="00B26AE9" w:rsidRPr="00566ECC" w14:paraId="493C207F" w14:textId="77777777" w:rsidTr="006355DD">
        <w:tc>
          <w:tcPr>
            <w:tcW w:w="9288" w:type="dxa"/>
            <w:gridSpan w:val="4"/>
            <w:shd w:val="clear" w:color="auto" w:fill="auto"/>
          </w:tcPr>
          <w:p w14:paraId="4BC46AA5" w14:textId="54692540" w:rsidR="00B26AE9" w:rsidRPr="00566ECC" w:rsidRDefault="00B26AE9">
            <w:r>
              <w:t>as my proxy to vote for me on my behalf at the general meeting of the corporation (annual</w:t>
            </w:r>
            <w:r w:rsidR="001823E9">
              <w:t> </w:t>
            </w:r>
            <w:r>
              <w:t>general meeting or other general meeting, as the case may be) to be held on</w:t>
            </w:r>
            <w:r w:rsidR="001823E9">
              <w:br/>
              <w:t xml:space="preserve">        /        /        </w:t>
            </w:r>
            <w:r w:rsidR="001823E9" w:rsidRPr="00EB6BC4">
              <w:rPr>
                <w:sz w:val="20"/>
              </w:rPr>
              <w:t>(insert date of meeting)</w:t>
            </w:r>
            <w:r w:rsidR="001823E9">
              <w:rPr>
                <w:sz w:val="20"/>
              </w:rPr>
              <w:t xml:space="preserve"> </w:t>
            </w:r>
            <w:r w:rsidR="001823E9">
              <w:t>and at any adjournment of that meeting.</w:t>
            </w:r>
          </w:p>
        </w:tc>
      </w:tr>
      <w:tr w:rsidR="00B26AE9" w:rsidRPr="00566ECC" w14:paraId="367889E7" w14:textId="77777777" w:rsidTr="006355DD">
        <w:trPr>
          <w:gridAfter w:val="1"/>
          <w:wAfter w:w="54" w:type="dxa"/>
        </w:trPr>
        <w:tc>
          <w:tcPr>
            <w:tcW w:w="2268" w:type="dxa"/>
            <w:shd w:val="clear" w:color="auto" w:fill="auto"/>
            <w:vAlign w:val="bottom"/>
          </w:tcPr>
          <w:p w14:paraId="43A49705" w14:textId="4C2C57E0" w:rsidR="00B26AE9" w:rsidRPr="00566ECC" w:rsidRDefault="00B26AE9">
            <w:r>
              <w:t>Signature of member</w:t>
            </w:r>
            <w:r w:rsidR="00EC48C7">
              <w:t xml:space="preserve"> appointing proxy</w:t>
            </w:r>
          </w:p>
        </w:tc>
        <w:tc>
          <w:tcPr>
            <w:tcW w:w="4680" w:type="dxa"/>
            <w:tcBorders>
              <w:bottom w:val="dotted" w:sz="4" w:space="0" w:color="auto"/>
            </w:tcBorders>
            <w:shd w:val="clear" w:color="auto" w:fill="auto"/>
          </w:tcPr>
          <w:p w14:paraId="1C426BAB" w14:textId="77777777" w:rsidR="00B26AE9" w:rsidRDefault="00B26AE9" w:rsidP="00073DF1"/>
        </w:tc>
        <w:tc>
          <w:tcPr>
            <w:tcW w:w="2340" w:type="dxa"/>
            <w:shd w:val="clear" w:color="auto" w:fill="auto"/>
          </w:tcPr>
          <w:p w14:paraId="3B293239" w14:textId="77777777" w:rsidR="00B26AE9" w:rsidRPr="00566ECC" w:rsidRDefault="00B26AE9" w:rsidP="00073DF1"/>
        </w:tc>
      </w:tr>
      <w:tr w:rsidR="00B26AE9" w:rsidRPr="00566ECC" w14:paraId="36A6DA45" w14:textId="77777777" w:rsidTr="006355DD">
        <w:trPr>
          <w:gridAfter w:val="1"/>
          <w:wAfter w:w="54" w:type="dxa"/>
        </w:trPr>
        <w:tc>
          <w:tcPr>
            <w:tcW w:w="2268" w:type="dxa"/>
            <w:shd w:val="clear" w:color="auto" w:fill="auto"/>
            <w:vAlign w:val="bottom"/>
          </w:tcPr>
          <w:p w14:paraId="494F2A8D" w14:textId="5C3411AD" w:rsidR="00B26AE9" w:rsidRDefault="00B26AE9">
            <w:r>
              <w:t>Date</w:t>
            </w:r>
          </w:p>
        </w:tc>
        <w:tc>
          <w:tcPr>
            <w:tcW w:w="4680" w:type="dxa"/>
            <w:tcBorders>
              <w:top w:val="dotted" w:sz="4" w:space="0" w:color="auto"/>
              <w:bottom w:val="dotted" w:sz="4" w:space="0" w:color="auto"/>
            </w:tcBorders>
            <w:shd w:val="clear" w:color="auto" w:fill="auto"/>
            <w:vAlign w:val="bottom"/>
          </w:tcPr>
          <w:p w14:paraId="7D202F92" w14:textId="549709DD" w:rsidR="00B26AE9" w:rsidRDefault="00B26AE9"/>
        </w:tc>
        <w:tc>
          <w:tcPr>
            <w:tcW w:w="2340" w:type="dxa"/>
            <w:shd w:val="clear" w:color="auto" w:fill="auto"/>
          </w:tcPr>
          <w:p w14:paraId="56CDF7C3" w14:textId="77777777" w:rsidR="00B26AE9" w:rsidRPr="00566ECC" w:rsidRDefault="00B26AE9" w:rsidP="00073DF1"/>
        </w:tc>
      </w:tr>
    </w:tbl>
    <w:p w14:paraId="3A104828" w14:textId="77777777" w:rsidR="00B26AE9" w:rsidRPr="00EB6BC4" w:rsidRDefault="00EC48C7" w:rsidP="004F721A">
      <w:pPr>
        <w:pStyle w:val="note"/>
      </w:pPr>
      <w:r w:rsidRPr="00EB6BC4">
        <w:t>NOTE:</w:t>
      </w:r>
      <w:r w:rsidRPr="00EB6BC4">
        <w:tab/>
      </w:r>
      <w:r w:rsidR="00B26AE9" w:rsidRPr="00EB6BC4">
        <w:t>A proxy vote may</w:t>
      </w:r>
      <w:r w:rsidR="008478CB" w:rsidRPr="00EB6BC4">
        <w:t xml:space="preserve"> </w:t>
      </w:r>
      <w:r w:rsidR="00B26AE9" w:rsidRPr="00EB6BC4">
        <w:t xml:space="preserve">be given to </w:t>
      </w:r>
      <w:r w:rsidR="004F721A">
        <w:t xml:space="preserve">the people listed at rule </w:t>
      </w:r>
      <w:r w:rsidR="004F721A">
        <w:fldChar w:fldCharType="begin"/>
      </w:r>
      <w:r w:rsidR="004F721A">
        <w:instrText xml:space="preserve"> REF _Ref426670779 \r \h </w:instrText>
      </w:r>
      <w:r w:rsidR="004F721A">
        <w:fldChar w:fldCharType="separate"/>
      </w:r>
      <w:r w:rsidR="00A03257">
        <w:t>4.12</w:t>
      </w:r>
      <w:r w:rsidR="004F721A">
        <w:fldChar w:fldCharType="end"/>
      </w:r>
      <w:r w:rsidR="004F721A">
        <w:t>.</w:t>
      </w:r>
      <w:r w:rsidR="00E06770">
        <w:t xml:space="preserve"> </w:t>
      </w:r>
      <w:r w:rsidR="004F721A">
        <w:br/>
        <w:t>(</w:t>
      </w:r>
      <w:r w:rsidR="00E06770">
        <w:t>For more about proxies s</w:t>
      </w:r>
      <w:r w:rsidR="008876C6">
        <w:t xml:space="preserve">ee rule </w:t>
      </w:r>
      <w:r w:rsidR="008876C6">
        <w:fldChar w:fldCharType="begin"/>
      </w:r>
      <w:r w:rsidR="008876C6">
        <w:instrText xml:space="preserve"> REF _Ref426670779 \r \h </w:instrText>
      </w:r>
      <w:r w:rsidR="008876C6">
        <w:fldChar w:fldCharType="separate"/>
      </w:r>
      <w:r w:rsidR="00A03257">
        <w:t>4.12</w:t>
      </w:r>
      <w:r w:rsidR="008876C6">
        <w:fldChar w:fldCharType="end"/>
      </w:r>
      <w:r w:rsidR="00E06770">
        <w:t xml:space="preserve"> </w:t>
      </w:r>
      <w:r w:rsidR="00B043C2">
        <w:t xml:space="preserve">and </w:t>
      </w:r>
      <w:r w:rsidRPr="00EB6BC4">
        <w:t xml:space="preserve">section 201-90 of the </w:t>
      </w:r>
      <w:r w:rsidR="00C07A8C" w:rsidRPr="0088149A">
        <w:rPr>
          <w:i/>
        </w:rPr>
        <w:t>Corporations (Aboriginal and Torres Strait Islander) Act 2006</w:t>
      </w:r>
      <w:r w:rsidRPr="00EB6BC4">
        <w:t>.</w:t>
      </w:r>
      <w:r w:rsidR="004F721A">
        <w:t>)</w:t>
      </w:r>
    </w:p>
    <w:p w14:paraId="109DD211" w14:textId="1CF86AA8" w:rsidR="00BD0463" w:rsidRPr="004F721A" w:rsidRDefault="004F721A" w:rsidP="0088149A">
      <w:r>
        <w:t>Please return your completed</w:t>
      </w:r>
      <w:r w:rsidR="00E06770" w:rsidRPr="004F721A">
        <w:t xml:space="preserve"> form to the corporation </w:t>
      </w:r>
      <w:r w:rsidR="00E06770" w:rsidRPr="000C2102">
        <w:rPr>
          <w:b/>
        </w:rPr>
        <w:t xml:space="preserve">at least 48 hours </w:t>
      </w:r>
      <w:r w:rsidRPr="000C2102">
        <w:rPr>
          <w:b/>
        </w:rPr>
        <w:t>before</w:t>
      </w:r>
      <w:r w:rsidRPr="004F721A">
        <w:t xml:space="preserve"> the meeting.</w:t>
      </w:r>
    </w:p>
    <w:p w14:paraId="119091BF" w14:textId="77777777" w:rsidR="00B26AE9" w:rsidRPr="00DC711E" w:rsidRDefault="00B26AE9" w:rsidP="00266861">
      <w:pPr>
        <w:pStyle w:val="Heading2"/>
        <w:numPr>
          <w:ilvl w:val="0"/>
          <w:numId w:val="0"/>
        </w:numPr>
      </w:pPr>
      <w:r w:rsidRPr="00DC711E">
        <w:br w:type="page"/>
      </w:r>
      <w:bookmarkStart w:id="345" w:name="_Toc422926420"/>
      <w:bookmarkStart w:id="346" w:name="_Toc64553603"/>
      <w:r w:rsidRPr="00DC711E">
        <w:lastRenderedPageBreak/>
        <w:t>Schedule 3—Consent to become a director form</w:t>
      </w:r>
      <w:bookmarkEnd w:id="345"/>
      <w:bookmarkEnd w:id="346"/>
    </w:p>
    <w:p w14:paraId="72340F5F" w14:textId="55CE3A0E" w:rsidR="002F4EA5" w:rsidRPr="006355DD" w:rsidRDefault="002F4EA5" w:rsidP="00073DF1">
      <w:pPr>
        <w:rPr>
          <w:rFonts w:ascii="Arial" w:hAnsi="Arial" w:cs="Arial"/>
          <w:b/>
          <w:szCs w:val="24"/>
        </w:rPr>
      </w:pPr>
      <w:r w:rsidRPr="006355DD">
        <w:rPr>
          <w:rFonts w:ascii="Arial" w:hAnsi="Arial" w:cs="Arial"/>
          <w:b/>
          <w:szCs w:val="24"/>
        </w:rPr>
        <w:t>(insert name of Aboriginal and Torres Strait Islander corporation)</w:t>
      </w:r>
    </w:p>
    <w:p w14:paraId="46BE8569" w14:textId="77777777" w:rsidR="00CC3F34" w:rsidRDefault="001823E9" w:rsidP="00073DF1">
      <w:pPr>
        <w:rPr>
          <w:rFonts w:ascii="Arial" w:hAnsi="Arial" w:cs="Arial"/>
          <w:b/>
          <w:szCs w:val="24"/>
        </w:rPr>
      </w:pPr>
      <w:r w:rsidRPr="006355DD">
        <w:rPr>
          <w:rFonts w:ascii="Arial" w:hAnsi="Arial" w:cs="Arial"/>
          <w:b/>
          <w:szCs w:val="24"/>
        </w:rPr>
        <w:t>ICN</w:t>
      </w:r>
    </w:p>
    <w:p w14:paraId="523E9830" w14:textId="6419A43C" w:rsidR="00B26AE9" w:rsidRPr="00247D83" w:rsidRDefault="00B26AE9" w:rsidP="00CC3F34">
      <w:pPr>
        <w:pStyle w:val="Heading2-nonumbering"/>
      </w:pPr>
      <w:r w:rsidRPr="00247D83">
        <w:t>Consent to become a director</w:t>
      </w:r>
    </w:p>
    <w:tbl>
      <w:tblPr>
        <w:tblW w:w="9464" w:type="dxa"/>
        <w:tblCellMar>
          <w:left w:w="0" w:type="dxa"/>
          <w:right w:w="0" w:type="dxa"/>
        </w:tblCellMar>
        <w:tblLook w:val="01E0" w:firstRow="1" w:lastRow="1" w:firstColumn="1" w:lastColumn="1" w:noHBand="0" w:noVBand="0"/>
      </w:tblPr>
      <w:tblGrid>
        <w:gridCol w:w="1935"/>
        <w:gridCol w:w="5030"/>
        <w:gridCol w:w="2392"/>
        <w:gridCol w:w="107"/>
      </w:tblGrid>
      <w:tr w:rsidR="00EB6BC4" w:rsidRPr="00566ECC" w14:paraId="5A988A70" w14:textId="77777777" w:rsidTr="006355DD">
        <w:trPr>
          <w:gridAfter w:val="1"/>
          <w:wAfter w:w="108" w:type="dxa"/>
        </w:trPr>
        <w:tc>
          <w:tcPr>
            <w:tcW w:w="1951" w:type="dxa"/>
            <w:shd w:val="clear" w:color="auto" w:fill="auto"/>
            <w:vAlign w:val="bottom"/>
          </w:tcPr>
          <w:p w14:paraId="466139D6" w14:textId="77777777" w:rsidR="00B26AE9" w:rsidRPr="00566ECC" w:rsidRDefault="00B26AE9">
            <w:r w:rsidRPr="00566ECC">
              <w:t>I,</w:t>
            </w:r>
          </w:p>
        </w:tc>
        <w:tc>
          <w:tcPr>
            <w:tcW w:w="5103" w:type="dxa"/>
            <w:tcBorders>
              <w:bottom w:val="dotted" w:sz="4" w:space="0" w:color="auto"/>
            </w:tcBorders>
            <w:shd w:val="clear" w:color="auto" w:fill="auto"/>
            <w:vAlign w:val="bottom"/>
          </w:tcPr>
          <w:p w14:paraId="1AF49CC3" w14:textId="6396169B" w:rsidR="00B26AE9" w:rsidRPr="00566ECC" w:rsidRDefault="00B26AE9"/>
        </w:tc>
        <w:tc>
          <w:tcPr>
            <w:tcW w:w="2410" w:type="dxa"/>
            <w:shd w:val="clear" w:color="auto" w:fill="auto"/>
            <w:vAlign w:val="bottom"/>
          </w:tcPr>
          <w:p w14:paraId="352EAC66" w14:textId="3EFE0227" w:rsidR="00B26AE9" w:rsidRPr="00EB6BC4" w:rsidRDefault="00B26AE9">
            <w:pPr>
              <w:rPr>
                <w:sz w:val="20"/>
              </w:rPr>
            </w:pPr>
            <w:r w:rsidRPr="00EB6BC4">
              <w:rPr>
                <w:sz w:val="20"/>
              </w:rPr>
              <w:t>(</w:t>
            </w:r>
            <w:r w:rsidR="0072221E">
              <w:rPr>
                <w:sz w:val="20"/>
              </w:rPr>
              <w:t>full</w:t>
            </w:r>
            <w:r w:rsidR="002F4EA5" w:rsidRPr="00EB6BC4">
              <w:rPr>
                <w:sz w:val="20"/>
              </w:rPr>
              <w:t xml:space="preserve"> name of person</w:t>
            </w:r>
            <w:r w:rsidRPr="00EB6BC4">
              <w:rPr>
                <w:sz w:val="20"/>
              </w:rPr>
              <w:t>)</w:t>
            </w:r>
          </w:p>
        </w:tc>
      </w:tr>
      <w:tr w:rsidR="00EB6BC4" w:rsidRPr="00566ECC" w14:paraId="34767EEC" w14:textId="77777777" w:rsidTr="006355DD">
        <w:trPr>
          <w:gridAfter w:val="1"/>
          <w:wAfter w:w="108" w:type="dxa"/>
        </w:trPr>
        <w:tc>
          <w:tcPr>
            <w:tcW w:w="1951" w:type="dxa"/>
            <w:shd w:val="clear" w:color="auto" w:fill="auto"/>
            <w:vAlign w:val="bottom"/>
          </w:tcPr>
          <w:p w14:paraId="2903CC2C" w14:textId="77777777" w:rsidR="00B26AE9" w:rsidRPr="00566ECC" w:rsidRDefault="00B26AE9">
            <w:r w:rsidRPr="00566ECC">
              <w:t>of</w:t>
            </w:r>
          </w:p>
        </w:tc>
        <w:tc>
          <w:tcPr>
            <w:tcW w:w="5103" w:type="dxa"/>
            <w:tcBorders>
              <w:top w:val="dotted" w:sz="4" w:space="0" w:color="auto"/>
              <w:bottom w:val="dotted" w:sz="4" w:space="0" w:color="auto"/>
            </w:tcBorders>
            <w:shd w:val="clear" w:color="auto" w:fill="auto"/>
            <w:vAlign w:val="bottom"/>
          </w:tcPr>
          <w:p w14:paraId="11BC7387" w14:textId="31A56C15" w:rsidR="002F4EA5" w:rsidRPr="00566ECC" w:rsidRDefault="002F4EA5"/>
        </w:tc>
        <w:tc>
          <w:tcPr>
            <w:tcW w:w="2410" w:type="dxa"/>
            <w:shd w:val="clear" w:color="auto" w:fill="auto"/>
            <w:vAlign w:val="bottom"/>
          </w:tcPr>
          <w:p w14:paraId="05A8B6B9" w14:textId="7F383E55" w:rsidR="00B26AE9" w:rsidRPr="00EB6BC4" w:rsidRDefault="00B26AE9">
            <w:pPr>
              <w:rPr>
                <w:sz w:val="20"/>
              </w:rPr>
            </w:pPr>
            <w:r w:rsidRPr="00EB6BC4">
              <w:rPr>
                <w:sz w:val="20"/>
              </w:rPr>
              <w:t>(</w:t>
            </w:r>
            <w:r w:rsidR="002F4EA5" w:rsidRPr="00EB6BC4">
              <w:rPr>
                <w:sz w:val="20"/>
              </w:rPr>
              <w:t xml:space="preserve">residential </w:t>
            </w:r>
            <w:r w:rsidRPr="00EB6BC4">
              <w:rPr>
                <w:sz w:val="20"/>
              </w:rPr>
              <w:t>address</w:t>
            </w:r>
            <w:r w:rsidR="002F4EA5" w:rsidRPr="00EB6BC4">
              <w:rPr>
                <w:sz w:val="20"/>
              </w:rPr>
              <w:t xml:space="preserve">, </w:t>
            </w:r>
            <w:r w:rsidR="00BD0463" w:rsidRPr="00EB6BC4">
              <w:rPr>
                <w:sz w:val="20"/>
              </w:rPr>
              <w:t>a</w:t>
            </w:r>
            <w:r w:rsidR="00BD0463">
              <w:rPr>
                <w:sz w:val="20"/>
              </w:rPr>
              <w:t> </w:t>
            </w:r>
            <w:r w:rsidR="002F4EA5" w:rsidRPr="00EB6BC4">
              <w:rPr>
                <w:sz w:val="20"/>
              </w:rPr>
              <w:t>postal address is not</w:t>
            </w:r>
            <w:r w:rsidR="00BD0463">
              <w:rPr>
                <w:sz w:val="20"/>
              </w:rPr>
              <w:t> </w:t>
            </w:r>
            <w:r w:rsidR="002F4EA5" w:rsidRPr="00EB6BC4">
              <w:rPr>
                <w:sz w:val="20"/>
              </w:rPr>
              <w:t>sufficient</w:t>
            </w:r>
            <w:r w:rsidRPr="00EB6BC4">
              <w:rPr>
                <w:sz w:val="20"/>
              </w:rPr>
              <w:t>)</w:t>
            </w:r>
          </w:p>
        </w:tc>
      </w:tr>
      <w:tr w:rsidR="001823E9" w:rsidRPr="00566ECC" w14:paraId="37F40308" w14:textId="77777777" w:rsidTr="006355DD">
        <w:trPr>
          <w:gridAfter w:val="1"/>
          <w:wAfter w:w="108" w:type="dxa"/>
          <w:trHeight w:val="510"/>
        </w:trPr>
        <w:tc>
          <w:tcPr>
            <w:tcW w:w="1951" w:type="dxa"/>
            <w:shd w:val="clear" w:color="auto" w:fill="auto"/>
          </w:tcPr>
          <w:p w14:paraId="2A4B7B7A" w14:textId="77777777" w:rsidR="001823E9" w:rsidRPr="00566ECC" w:rsidRDefault="001823E9" w:rsidP="006355DD">
            <w:pPr>
              <w:spacing w:before="120"/>
            </w:pPr>
          </w:p>
        </w:tc>
        <w:tc>
          <w:tcPr>
            <w:tcW w:w="5103" w:type="dxa"/>
            <w:tcBorders>
              <w:top w:val="dotted" w:sz="4" w:space="0" w:color="auto"/>
              <w:bottom w:val="dotted" w:sz="4" w:space="0" w:color="auto"/>
            </w:tcBorders>
            <w:shd w:val="clear" w:color="auto" w:fill="auto"/>
            <w:vAlign w:val="bottom"/>
          </w:tcPr>
          <w:p w14:paraId="2CCCAEEB" w14:textId="520EAADF" w:rsidR="001823E9" w:rsidRDefault="001823E9" w:rsidP="006355DD">
            <w:pPr>
              <w:spacing w:before="120"/>
            </w:pPr>
          </w:p>
        </w:tc>
        <w:tc>
          <w:tcPr>
            <w:tcW w:w="2410" w:type="dxa"/>
            <w:shd w:val="clear" w:color="auto" w:fill="auto"/>
          </w:tcPr>
          <w:p w14:paraId="435F3EAB" w14:textId="77777777" w:rsidR="001823E9" w:rsidRPr="00EB6BC4" w:rsidRDefault="001823E9" w:rsidP="006355DD">
            <w:pPr>
              <w:spacing w:before="120"/>
              <w:rPr>
                <w:sz w:val="20"/>
              </w:rPr>
            </w:pPr>
          </w:p>
        </w:tc>
      </w:tr>
      <w:tr w:rsidR="002F4EA5" w:rsidRPr="00566ECC" w14:paraId="4DACB271" w14:textId="77777777" w:rsidTr="006355DD">
        <w:tc>
          <w:tcPr>
            <w:tcW w:w="9464" w:type="dxa"/>
            <w:gridSpan w:val="4"/>
            <w:shd w:val="clear" w:color="auto" w:fill="auto"/>
          </w:tcPr>
          <w:p w14:paraId="40EFE18D" w14:textId="77777777" w:rsidR="002F4EA5" w:rsidRPr="002F4EA5" w:rsidRDefault="002F4EA5" w:rsidP="00073DF1">
            <w:r>
              <w:t>give consent to become a director of the corporation.</w:t>
            </w:r>
          </w:p>
        </w:tc>
      </w:tr>
      <w:tr w:rsidR="00EB6BC4" w:rsidRPr="00566ECC" w14:paraId="214BAAD4" w14:textId="77777777" w:rsidTr="006355DD">
        <w:trPr>
          <w:gridAfter w:val="1"/>
          <w:wAfter w:w="108" w:type="dxa"/>
        </w:trPr>
        <w:tc>
          <w:tcPr>
            <w:tcW w:w="1951" w:type="dxa"/>
            <w:shd w:val="clear" w:color="auto" w:fill="auto"/>
            <w:vAlign w:val="bottom"/>
          </w:tcPr>
          <w:p w14:paraId="7546792E" w14:textId="77777777" w:rsidR="002F4EA5" w:rsidRPr="00566ECC" w:rsidRDefault="00914443">
            <w:r>
              <w:t>I confirm my date of birth i</w:t>
            </w:r>
            <w:r w:rsidR="002F4EA5">
              <w:t>s</w:t>
            </w:r>
          </w:p>
        </w:tc>
        <w:tc>
          <w:tcPr>
            <w:tcW w:w="5103" w:type="dxa"/>
            <w:tcBorders>
              <w:bottom w:val="dotted" w:sz="4" w:space="0" w:color="auto"/>
            </w:tcBorders>
            <w:shd w:val="clear" w:color="auto" w:fill="auto"/>
            <w:vAlign w:val="bottom"/>
          </w:tcPr>
          <w:p w14:paraId="2BA3DBA3" w14:textId="2BBC37D8" w:rsidR="002F4EA5" w:rsidRPr="00566ECC" w:rsidRDefault="002F4EA5"/>
        </w:tc>
        <w:tc>
          <w:tcPr>
            <w:tcW w:w="2410" w:type="dxa"/>
            <w:shd w:val="clear" w:color="auto" w:fill="auto"/>
            <w:vAlign w:val="bottom"/>
          </w:tcPr>
          <w:p w14:paraId="482DD4DB" w14:textId="77777777" w:rsidR="002F4EA5" w:rsidRPr="00EB6BC4" w:rsidRDefault="002F4EA5">
            <w:pPr>
              <w:rPr>
                <w:sz w:val="20"/>
              </w:rPr>
            </w:pPr>
            <w:r w:rsidRPr="00EB6BC4">
              <w:rPr>
                <w:sz w:val="20"/>
              </w:rPr>
              <w:t>(date of birth)</w:t>
            </w:r>
          </w:p>
        </w:tc>
      </w:tr>
      <w:tr w:rsidR="00EB6BC4" w:rsidRPr="00566ECC" w14:paraId="5E1D3989" w14:textId="77777777" w:rsidTr="006355DD">
        <w:trPr>
          <w:gridAfter w:val="1"/>
          <w:wAfter w:w="108" w:type="dxa"/>
        </w:trPr>
        <w:tc>
          <w:tcPr>
            <w:tcW w:w="1951" w:type="dxa"/>
            <w:shd w:val="clear" w:color="auto" w:fill="auto"/>
            <w:vAlign w:val="bottom"/>
          </w:tcPr>
          <w:p w14:paraId="6EE5559D" w14:textId="77777777" w:rsidR="002F4EA5" w:rsidRPr="00566ECC" w:rsidRDefault="002F4EA5">
            <w:r>
              <w:t>and my place of birth was</w:t>
            </w:r>
          </w:p>
        </w:tc>
        <w:tc>
          <w:tcPr>
            <w:tcW w:w="5103" w:type="dxa"/>
            <w:tcBorders>
              <w:top w:val="dotted" w:sz="4" w:space="0" w:color="auto"/>
              <w:bottom w:val="dotted" w:sz="4" w:space="0" w:color="auto"/>
            </w:tcBorders>
            <w:shd w:val="clear" w:color="auto" w:fill="auto"/>
            <w:vAlign w:val="bottom"/>
          </w:tcPr>
          <w:p w14:paraId="6F1256A0" w14:textId="6EB721C6" w:rsidR="002F4EA5" w:rsidRPr="00566ECC" w:rsidRDefault="002F4EA5"/>
        </w:tc>
        <w:tc>
          <w:tcPr>
            <w:tcW w:w="2410" w:type="dxa"/>
            <w:shd w:val="clear" w:color="auto" w:fill="auto"/>
            <w:vAlign w:val="bottom"/>
          </w:tcPr>
          <w:p w14:paraId="2D923C3A" w14:textId="77777777" w:rsidR="002F4EA5" w:rsidRPr="00EB6BC4" w:rsidRDefault="002F4EA5">
            <w:pPr>
              <w:rPr>
                <w:sz w:val="20"/>
              </w:rPr>
            </w:pPr>
            <w:r w:rsidRPr="00EB6BC4">
              <w:rPr>
                <w:sz w:val="20"/>
              </w:rPr>
              <w:t>(place of birth)</w:t>
            </w:r>
          </w:p>
        </w:tc>
      </w:tr>
      <w:tr w:rsidR="00B26AE9" w:rsidRPr="00566ECC" w14:paraId="713E0228" w14:textId="77777777" w:rsidTr="006355DD">
        <w:tc>
          <w:tcPr>
            <w:tcW w:w="9464" w:type="dxa"/>
            <w:gridSpan w:val="4"/>
            <w:shd w:val="clear" w:color="auto" w:fill="auto"/>
          </w:tcPr>
          <w:p w14:paraId="22352D04" w14:textId="79C66CC0" w:rsidR="00B26AE9" w:rsidRPr="00EC20C4" w:rsidRDefault="00B26AE9" w:rsidP="00247D83">
            <w:r w:rsidRPr="00EC20C4">
              <w:t xml:space="preserve">I acknowledge </w:t>
            </w:r>
            <w:r w:rsidR="002F4EA5">
              <w:t>I am</w:t>
            </w:r>
            <w:r>
              <w:t xml:space="preserve"> automatically disqualified fr</w:t>
            </w:r>
            <w:r w:rsidR="002F4EA5">
              <w:t>om managing corporations if I</w:t>
            </w:r>
            <w:r w:rsidRPr="00EC20C4">
              <w:t>:</w:t>
            </w:r>
          </w:p>
          <w:p w14:paraId="6D0CA9AC" w14:textId="595C93D2" w:rsidR="00B26AE9" w:rsidRPr="0088149A" w:rsidRDefault="00B26AE9" w:rsidP="0088149A">
            <w:pPr>
              <w:pStyle w:val="Bullet1-smallerspacing"/>
            </w:pPr>
            <w:r w:rsidRPr="008E0842">
              <w:t xml:space="preserve">have been convicted of an offence under the </w:t>
            </w:r>
            <w:r w:rsidR="00BD0463" w:rsidRPr="0088149A">
              <w:rPr>
                <w:i/>
              </w:rPr>
              <w:t>Corporations (Aboriginal and Torres Strait Islander) Act 2006</w:t>
            </w:r>
            <w:r w:rsidR="00BD0463" w:rsidRPr="0088149A">
              <w:t xml:space="preserve"> </w:t>
            </w:r>
            <w:r w:rsidR="00BD0463" w:rsidRPr="008E0842">
              <w:t>(</w:t>
            </w:r>
            <w:r w:rsidR="00BD0463" w:rsidRPr="00EB6BC4">
              <w:t>CATSI Act</w:t>
            </w:r>
            <w:r w:rsidR="00BD0463">
              <w:t>)</w:t>
            </w:r>
            <w:r w:rsidRPr="008E0842">
              <w:t xml:space="preserve"> that is punishable b</w:t>
            </w:r>
            <w:r w:rsidR="00247D83" w:rsidRPr="0088149A">
              <w:t>y imprisonment for more than 12 </w:t>
            </w:r>
            <w:r w:rsidRPr="0088149A">
              <w:t>months</w:t>
            </w:r>
          </w:p>
          <w:p w14:paraId="19D626AB" w14:textId="77777777" w:rsidR="00B26AE9" w:rsidRPr="0088149A" w:rsidRDefault="00B26AE9" w:rsidP="0088149A">
            <w:pPr>
              <w:pStyle w:val="Bullet1-smallerspacing"/>
            </w:pPr>
            <w:r w:rsidRPr="008E0842">
              <w:t>have been convicted of an offence involving dishonesty that is punisha</w:t>
            </w:r>
            <w:r w:rsidRPr="0088149A">
              <w:t>ble by imprisonment for at least three months</w:t>
            </w:r>
          </w:p>
          <w:p w14:paraId="47963946" w14:textId="77777777" w:rsidR="00B26AE9" w:rsidRPr="0088149A" w:rsidRDefault="00B26AE9" w:rsidP="0088149A">
            <w:pPr>
              <w:pStyle w:val="Bullet1-smallerspacing"/>
            </w:pPr>
            <w:r w:rsidRPr="008E0842">
              <w:t>have been convicted of an offence against the law of a foreign country that is punishable by imprisonment for more than 12 months</w:t>
            </w:r>
          </w:p>
          <w:p w14:paraId="69201362" w14:textId="77777777" w:rsidR="00B26AE9" w:rsidRPr="0088149A" w:rsidRDefault="00B26AE9" w:rsidP="0088149A">
            <w:pPr>
              <w:pStyle w:val="Bullet1-smallerspacing"/>
            </w:pPr>
            <w:r w:rsidRPr="008E0842">
              <w:t>a</w:t>
            </w:r>
            <w:r w:rsidR="004D7210">
              <w:t>m</w:t>
            </w:r>
            <w:r w:rsidRPr="008E0842">
              <w:t xml:space="preserve"> an undischarged bankrupt</w:t>
            </w:r>
          </w:p>
          <w:p w14:paraId="0E949875" w14:textId="77777777" w:rsidR="00B26AE9" w:rsidRPr="0088149A" w:rsidRDefault="00B26AE9" w:rsidP="0088149A">
            <w:pPr>
              <w:pStyle w:val="Bullet1-smallerspacing"/>
            </w:pPr>
            <w:r w:rsidRPr="008E0842">
              <w:t>have signed a personal insolvency agreement and hav</w:t>
            </w:r>
            <w:r w:rsidRPr="0088149A">
              <w:t>e not kept to the agreement</w:t>
            </w:r>
          </w:p>
          <w:p w14:paraId="75A96BA9" w14:textId="77777777" w:rsidR="002F4EA5" w:rsidRPr="0088149A" w:rsidRDefault="00B26AE9" w:rsidP="0088149A">
            <w:pPr>
              <w:pStyle w:val="Bullet1-smallerspacing"/>
            </w:pPr>
            <w:r w:rsidRPr="008E0842">
              <w:t xml:space="preserve">have been disqualified under the </w:t>
            </w:r>
            <w:r w:rsidRPr="0088149A">
              <w:rPr>
                <w:i/>
              </w:rPr>
              <w:t>Corporations Act 2001</w:t>
            </w:r>
            <w:r w:rsidRPr="0088149A">
              <w:t xml:space="preserve"> </w:t>
            </w:r>
            <w:r w:rsidRPr="008E0842">
              <w:t>from managing corporations</w:t>
            </w:r>
            <w:r w:rsidR="00BD0463">
              <w:t>,</w:t>
            </w:r>
          </w:p>
          <w:p w14:paraId="7F942435" w14:textId="77777777" w:rsidR="00B26AE9" w:rsidRPr="006B6D53" w:rsidRDefault="002F4EA5" w:rsidP="000C2102">
            <w:r w:rsidRPr="006B6D53">
              <w:t>and I will notify the corporation if any of the above events occur after my appointment.</w:t>
            </w:r>
            <w:r w:rsidR="00B26AE9" w:rsidRPr="006B6D53">
              <w:t xml:space="preserve"> </w:t>
            </w:r>
          </w:p>
        </w:tc>
      </w:tr>
      <w:tr w:rsidR="00EB6BC4" w:rsidRPr="00566ECC" w14:paraId="37396C05" w14:textId="77777777" w:rsidTr="006355DD">
        <w:trPr>
          <w:gridAfter w:val="1"/>
          <w:wAfter w:w="108" w:type="dxa"/>
        </w:trPr>
        <w:tc>
          <w:tcPr>
            <w:tcW w:w="1951" w:type="dxa"/>
            <w:shd w:val="clear" w:color="auto" w:fill="auto"/>
          </w:tcPr>
          <w:p w14:paraId="72E5B0F0" w14:textId="07001895" w:rsidR="00B26AE9" w:rsidRPr="00566ECC" w:rsidRDefault="00B26AE9" w:rsidP="00073DF1">
            <w:r>
              <w:t>Signature of person</w:t>
            </w:r>
          </w:p>
        </w:tc>
        <w:tc>
          <w:tcPr>
            <w:tcW w:w="5103" w:type="dxa"/>
            <w:tcBorders>
              <w:bottom w:val="dotted" w:sz="4" w:space="0" w:color="auto"/>
            </w:tcBorders>
            <w:shd w:val="clear" w:color="auto" w:fill="auto"/>
          </w:tcPr>
          <w:p w14:paraId="70C1E37E" w14:textId="77777777" w:rsidR="00B26AE9" w:rsidRDefault="00B26AE9" w:rsidP="00073DF1"/>
        </w:tc>
        <w:tc>
          <w:tcPr>
            <w:tcW w:w="2410" w:type="dxa"/>
            <w:shd w:val="clear" w:color="auto" w:fill="auto"/>
          </w:tcPr>
          <w:p w14:paraId="59413FCC" w14:textId="77777777" w:rsidR="00B26AE9" w:rsidRPr="00566ECC" w:rsidRDefault="00B26AE9" w:rsidP="00073DF1"/>
        </w:tc>
      </w:tr>
      <w:tr w:rsidR="00EB6BC4" w:rsidRPr="00566ECC" w14:paraId="7087F341" w14:textId="77777777" w:rsidTr="006355DD">
        <w:trPr>
          <w:gridAfter w:val="1"/>
          <w:wAfter w:w="108" w:type="dxa"/>
        </w:trPr>
        <w:tc>
          <w:tcPr>
            <w:tcW w:w="1951" w:type="dxa"/>
            <w:shd w:val="clear" w:color="auto" w:fill="auto"/>
          </w:tcPr>
          <w:p w14:paraId="30F1DFC6" w14:textId="12E98054" w:rsidR="00B26AE9" w:rsidRDefault="00B26AE9" w:rsidP="00073DF1">
            <w:r>
              <w:t>Date</w:t>
            </w:r>
          </w:p>
        </w:tc>
        <w:tc>
          <w:tcPr>
            <w:tcW w:w="5103" w:type="dxa"/>
            <w:tcBorders>
              <w:top w:val="dotted" w:sz="4" w:space="0" w:color="auto"/>
              <w:bottom w:val="dotted" w:sz="4" w:space="0" w:color="auto"/>
            </w:tcBorders>
            <w:shd w:val="clear" w:color="auto" w:fill="auto"/>
          </w:tcPr>
          <w:p w14:paraId="4A226E3E" w14:textId="4F9FBE99" w:rsidR="00B26AE9" w:rsidRDefault="00B26AE9" w:rsidP="00073DF1"/>
        </w:tc>
        <w:tc>
          <w:tcPr>
            <w:tcW w:w="2410" w:type="dxa"/>
            <w:shd w:val="clear" w:color="auto" w:fill="auto"/>
          </w:tcPr>
          <w:p w14:paraId="25EC2D06" w14:textId="77777777" w:rsidR="00B26AE9" w:rsidRPr="00566ECC" w:rsidRDefault="00B26AE9" w:rsidP="00073DF1"/>
        </w:tc>
      </w:tr>
    </w:tbl>
    <w:p w14:paraId="2A8BE7AC" w14:textId="77777777" w:rsidR="00B26AE9" w:rsidRDefault="002F4EA5" w:rsidP="00EB6BC4">
      <w:pPr>
        <w:pStyle w:val="note"/>
      </w:pPr>
      <w:r w:rsidRPr="00EB6BC4">
        <w:t>NOTE:</w:t>
      </w:r>
      <w:r w:rsidRPr="00EB6BC4">
        <w:tab/>
      </w:r>
      <w:r w:rsidR="00B26AE9" w:rsidRPr="00EB6BC4">
        <w:t>This form should be completed and given to the corporation before the person is appointed as a director—section 246-10(1) of the CATSI Act.</w:t>
      </w:r>
    </w:p>
    <w:p w14:paraId="54436A0E" w14:textId="77777777" w:rsidR="00BD0463" w:rsidRPr="00EB6BC4" w:rsidRDefault="00BD0463" w:rsidP="006355DD">
      <w:pPr>
        <w:pStyle w:val="note"/>
        <w:spacing w:before="120"/>
        <w:ind w:right="-482" w:firstLine="0"/>
      </w:pPr>
      <w:r>
        <w:t>The period of automatic disqualification is set out in sections 279-5 and 279-10 of the CATSI Act.</w:t>
      </w:r>
    </w:p>
    <w:sectPr w:rsidR="00BD0463" w:rsidRPr="00EB6BC4" w:rsidSect="00296B41">
      <w:footerReference w:type="even" r:id="rId12"/>
      <w:footerReference w:type="default" r:id="rId13"/>
      <w:headerReference w:type="first" r:id="rId14"/>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BF9EF" w14:textId="77777777" w:rsidR="00715F4C" w:rsidRDefault="00715F4C" w:rsidP="00CF2F57">
      <w:r>
        <w:t>io</w:t>
      </w:r>
    </w:p>
    <w:p w14:paraId="6F8015D8" w14:textId="77777777" w:rsidR="00715F4C" w:rsidRDefault="00715F4C" w:rsidP="00CF2F57"/>
  </w:endnote>
  <w:endnote w:type="continuationSeparator" w:id="0">
    <w:p w14:paraId="7C9BBBBF" w14:textId="77777777" w:rsidR="00715F4C" w:rsidRDefault="00715F4C" w:rsidP="00CF2F57">
      <w:r>
        <w:t xml:space="preserve">’ </w:t>
      </w:r>
    </w:p>
    <w:p w14:paraId="7D7E7F3A" w14:textId="77777777" w:rsidR="00715F4C" w:rsidRDefault="00715F4C" w:rsidP="00CF2F57"/>
  </w:endnote>
  <w:endnote w:type="continuationNotice" w:id="1">
    <w:p w14:paraId="54C3F0A9" w14:textId="77777777" w:rsidR="00715F4C" w:rsidRDefault="00715F4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utch 823 BT">
    <w:altName w:val="Dutch 823 B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2451D" w14:textId="1A4968CB" w:rsidR="00E4463E" w:rsidRDefault="00E4463E" w:rsidP="00CF2F57">
    <w:r>
      <w:rPr>
        <w:rStyle w:val="PageNumber"/>
      </w:rPr>
      <w:fldChar w:fldCharType="begin"/>
    </w:r>
    <w:r>
      <w:rPr>
        <w:rStyle w:val="PageNumber"/>
      </w:rPr>
      <w:instrText xml:space="preserve"> PAGE </w:instrText>
    </w:r>
    <w:r>
      <w:rPr>
        <w:rStyle w:val="PageNumber"/>
      </w:rPr>
      <w:fldChar w:fldCharType="separate"/>
    </w:r>
    <w:r w:rsidR="006355DD">
      <w:rPr>
        <w:rStyle w:val="PageNumber"/>
        <w:noProof/>
      </w:rPr>
      <w:t>iv</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ACAB7" w14:textId="77777777" w:rsidR="00E4463E" w:rsidRDefault="00E4463E" w:rsidP="00CF2F57">
    <w:r>
      <w:t>n its n</w:t>
    </w:r>
  </w:p>
  <w:p w14:paraId="69AFA399" w14:textId="77777777" w:rsidR="00E4463E" w:rsidRDefault="00E4463E" w:rsidP="00CF2F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0A872" w14:textId="48B7B00A" w:rsidR="00E4463E" w:rsidRDefault="00E4463E" w:rsidP="00D700BF">
    <w:pPr>
      <w:pBdr>
        <w:top w:val="single" w:sz="4" w:space="1" w:color="auto"/>
      </w:pBdr>
      <w:tabs>
        <w:tab w:val="right" w:pos="8364"/>
      </w:tabs>
    </w:pPr>
    <w:r>
      <w:t>The rule book condensed</w:t>
    </w:r>
    <w:r>
      <w:tab/>
      <w:t xml:space="preserve">page </w:t>
    </w:r>
    <w:r>
      <w:fldChar w:fldCharType="begin"/>
    </w:r>
    <w:r>
      <w:instrText xml:space="preserve"> PAGE   \* MERGEFORMAT </w:instrText>
    </w:r>
    <w:r>
      <w:fldChar w:fldCharType="separate"/>
    </w:r>
    <w:r w:rsidR="00BD4F05">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33536" w14:textId="77777777" w:rsidR="00715F4C" w:rsidRDefault="00715F4C" w:rsidP="00CF2F57">
      <w:r>
        <w:t>rp</w:t>
      </w:r>
    </w:p>
    <w:p w14:paraId="4ADD2CC3" w14:textId="77777777" w:rsidR="00715F4C" w:rsidRDefault="00715F4C" w:rsidP="00CF2F57"/>
  </w:footnote>
  <w:footnote w:type="continuationSeparator" w:id="0">
    <w:p w14:paraId="1D251C0D" w14:textId="77777777" w:rsidR="00715F4C" w:rsidRDefault="00715F4C" w:rsidP="00CF2F57"/>
  </w:footnote>
  <w:footnote w:type="continuationNotice" w:id="1">
    <w:p w14:paraId="4797A32C" w14:textId="77777777" w:rsidR="00715F4C" w:rsidRDefault="00715F4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4E5A5" w14:textId="77777777" w:rsidR="00E4463E" w:rsidRDefault="00E4463E" w:rsidP="00CF2F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BE6"/>
    <w:multiLevelType w:val="hybridMultilevel"/>
    <w:tmpl w:val="0C429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34EF3"/>
    <w:multiLevelType w:val="singleLevel"/>
    <w:tmpl w:val="F0185642"/>
    <w:lvl w:ilvl="0">
      <w:numFmt w:val="none"/>
      <w:lvlText w:val=""/>
      <w:legacy w:legacy="1" w:legacySpace="0" w:legacyIndent="360"/>
      <w:lvlJc w:val="left"/>
      <w:pPr>
        <w:ind w:left="360" w:hanging="360"/>
      </w:pPr>
      <w:rPr>
        <w:rFonts w:ascii="Wingdings" w:hAnsi="Wingdings" w:hint="default"/>
        <w:sz w:val="24"/>
      </w:rPr>
    </w:lvl>
  </w:abstractNum>
  <w:abstractNum w:abstractNumId="2" w15:restartNumberingAfterBreak="0">
    <w:nsid w:val="06965AB7"/>
    <w:multiLevelType w:val="hybridMultilevel"/>
    <w:tmpl w:val="ED684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D482D"/>
    <w:multiLevelType w:val="hybridMultilevel"/>
    <w:tmpl w:val="4F608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0229B"/>
    <w:multiLevelType w:val="hybridMultilevel"/>
    <w:tmpl w:val="AF221FFA"/>
    <w:lvl w:ilvl="0" w:tplc="D154080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683A88"/>
    <w:multiLevelType w:val="hybridMultilevel"/>
    <w:tmpl w:val="7EE0C1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7023E5"/>
    <w:multiLevelType w:val="hybridMultilevel"/>
    <w:tmpl w:val="6B949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4777B9"/>
    <w:multiLevelType w:val="hybridMultilevel"/>
    <w:tmpl w:val="8B5A5E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D80EB3"/>
    <w:multiLevelType w:val="hybridMultilevel"/>
    <w:tmpl w:val="558EA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4E5834"/>
    <w:multiLevelType w:val="hybridMultilevel"/>
    <w:tmpl w:val="F382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F67BB7"/>
    <w:multiLevelType w:val="hybridMultilevel"/>
    <w:tmpl w:val="C1EE4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443684"/>
    <w:multiLevelType w:val="multilevel"/>
    <w:tmpl w:val="4B487BB2"/>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1143"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C444D05"/>
    <w:multiLevelType w:val="hybridMultilevel"/>
    <w:tmpl w:val="D64845EE"/>
    <w:lvl w:ilvl="0" w:tplc="058C315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C77B7D"/>
    <w:multiLevelType w:val="hybridMultilevel"/>
    <w:tmpl w:val="87F65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D35B34"/>
    <w:multiLevelType w:val="hybridMultilevel"/>
    <w:tmpl w:val="D2C46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6207E3"/>
    <w:multiLevelType w:val="hybridMultilevel"/>
    <w:tmpl w:val="73FAC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5A6514"/>
    <w:multiLevelType w:val="hybridMultilevel"/>
    <w:tmpl w:val="03122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1A42EA"/>
    <w:multiLevelType w:val="hybridMultilevel"/>
    <w:tmpl w:val="9B442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B5624F"/>
    <w:multiLevelType w:val="hybridMultilevel"/>
    <w:tmpl w:val="EB049B02"/>
    <w:lvl w:ilvl="0" w:tplc="28467714">
      <w:start w:val="1"/>
      <w:numFmt w:val="bullet"/>
      <w:pStyle w:val="tip-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674EE7"/>
    <w:multiLevelType w:val="hybridMultilevel"/>
    <w:tmpl w:val="40320EDA"/>
    <w:lvl w:ilvl="0" w:tplc="2CE480FE">
      <w:start w:val="1"/>
      <w:numFmt w:val="bullet"/>
      <w:pStyle w:val="bullet1"/>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B030C8"/>
    <w:multiLevelType w:val="hybridMultilevel"/>
    <w:tmpl w:val="3F307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E28E5"/>
    <w:multiLevelType w:val="hybridMultilevel"/>
    <w:tmpl w:val="24C61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9E738B"/>
    <w:multiLevelType w:val="hybridMultilevel"/>
    <w:tmpl w:val="E35831F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6742E3"/>
    <w:multiLevelType w:val="hybridMultilevel"/>
    <w:tmpl w:val="A1EC6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DB7C8F"/>
    <w:multiLevelType w:val="hybridMultilevel"/>
    <w:tmpl w:val="0E22A6F0"/>
    <w:lvl w:ilvl="0" w:tplc="0C090001">
      <w:start w:val="1"/>
      <w:numFmt w:val="bullet"/>
      <w:lvlText w:val=""/>
      <w:lvlJc w:val="left"/>
      <w:pPr>
        <w:ind w:left="720" w:hanging="360"/>
      </w:pPr>
      <w:rPr>
        <w:rFonts w:ascii="Symbol" w:hAnsi="Symbol" w:hint="default"/>
      </w:rPr>
    </w:lvl>
    <w:lvl w:ilvl="1" w:tplc="E84C6CFC">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9"/>
  </w:num>
  <w:num w:numId="4">
    <w:abstractNumId w:val="11"/>
  </w:num>
  <w:num w:numId="5">
    <w:abstractNumId w:val="24"/>
  </w:num>
  <w:num w:numId="6">
    <w:abstractNumId w:val="7"/>
  </w:num>
  <w:num w:numId="7">
    <w:abstractNumId w:val="0"/>
  </w:num>
  <w:num w:numId="8">
    <w:abstractNumId w:val="10"/>
  </w:num>
  <w:num w:numId="9">
    <w:abstractNumId w:val="14"/>
  </w:num>
  <w:num w:numId="10">
    <w:abstractNumId w:val="5"/>
  </w:num>
  <w:num w:numId="11">
    <w:abstractNumId w:val="16"/>
  </w:num>
  <w:num w:numId="12">
    <w:abstractNumId w:val="13"/>
  </w:num>
  <w:num w:numId="13">
    <w:abstractNumId w:val="20"/>
  </w:num>
  <w:num w:numId="14">
    <w:abstractNumId w:val="2"/>
  </w:num>
  <w:num w:numId="15">
    <w:abstractNumId w:val="15"/>
  </w:num>
  <w:num w:numId="16">
    <w:abstractNumId w:val="21"/>
  </w:num>
  <w:num w:numId="17">
    <w:abstractNumId w:val="9"/>
  </w:num>
  <w:num w:numId="18">
    <w:abstractNumId w:val="19"/>
  </w:num>
  <w:num w:numId="19">
    <w:abstractNumId w:val="17"/>
  </w:num>
  <w:num w:numId="20">
    <w:abstractNumId w:val="23"/>
  </w:num>
  <w:num w:numId="21">
    <w:abstractNumId w:val="8"/>
  </w:num>
  <w:num w:numId="22">
    <w:abstractNumId w:val="6"/>
  </w:num>
  <w:num w:numId="23">
    <w:abstractNumId w:val="3"/>
  </w:num>
  <w:num w:numId="24">
    <w:abstractNumId w:val="12"/>
  </w:num>
  <w:num w:numId="25">
    <w:abstractNumId w:val="4"/>
  </w:num>
  <w:num w:numId="26">
    <w:abstractNumId w:val="18"/>
  </w:num>
  <w:num w:numId="27">
    <w:abstractNumId w:val="1"/>
  </w:num>
  <w:num w:numId="28">
    <w:abstractNumId w:val="11"/>
  </w:num>
  <w:num w:numId="29">
    <w:abstractNumId w:val="11"/>
  </w:num>
  <w:num w:numId="3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stylePaneSortMethod w:val="0003"/>
  <w:documentProtection w:formatting="1" w:enforcement="0"/>
  <w:styleLockTheme/>
  <w:styleLockQFSet/>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E4"/>
    <w:rsid w:val="0000095A"/>
    <w:rsid w:val="000017A8"/>
    <w:rsid w:val="000049CC"/>
    <w:rsid w:val="00016D1C"/>
    <w:rsid w:val="000201FE"/>
    <w:rsid w:val="00021EA1"/>
    <w:rsid w:val="00023374"/>
    <w:rsid w:val="00027E04"/>
    <w:rsid w:val="000349B1"/>
    <w:rsid w:val="000438E4"/>
    <w:rsid w:val="00044865"/>
    <w:rsid w:val="00045975"/>
    <w:rsid w:val="000506A6"/>
    <w:rsid w:val="000520A5"/>
    <w:rsid w:val="000573DF"/>
    <w:rsid w:val="00057BFD"/>
    <w:rsid w:val="0006406E"/>
    <w:rsid w:val="00064245"/>
    <w:rsid w:val="00064C2F"/>
    <w:rsid w:val="00073DF1"/>
    <w:rsid w:val="00075A32"/>
    <w:rsid w:val="000766E0"/>
    <w:rsid w:val="000777A8"/>
    <w:rsid w:val="00084619"/>
    <w:rsid w:val="00085D7E"/>
    <w:rsid w:val="00094623"/>
    <w:rsid w:val="00096907"/>
    <w:rsid w:val="000A2848"/>
    <w:rsid w:val="000C04DB"/>
    <w:rsid w:val="000C2102"/>
    <w:rsid w:val="000C654E"/>
    <w:rsid w:val="000C7EE4"/>
    <w:rsid w:val="000D3C95"/>
    <w:rsid w:val="000D6826"/>
    <w:rsid w:val="000D6A38"/>
    <w:rsid w:val="000D73E3"/>
    <w:rsid w:val="000D771D"/>
    <w:rsid w:val="000E3F99"/>
    <w:rsid w:val="000E532E"/>
    <w:rsid w:val="000F565B"/>
    <w:rsid w:val="000F65EA"/>
    <w:rsid w:val="00107586"/>
    <w:rsid w:val="00110B17"/>
    <w:rsid w:val="00113346"/>
    <w:rsid w:val="001167F4"/>
    <w:rsid w:val="0012051E"/>
    <w:rsid w:val="001223E0"/>
    <w:rsid w:val="00127A6E"/>
    <w:rsid w:val="00131041"/>
    <w:rsid w:val="00142F5A"/>
    <w:rsid w:val="00143B53"/>
    <w:rsid w:val="00144E86"/>
    <w:rsid w:val="00145B8C"/>
    <w:rsid w:val="0014651C"/>
    <w:rsid w:val="0014655D"/>
    <w:rsid w:val="001500BC"/>
    <w:rsid w:val="00154B6F"/>
    <w:rsid w:val="00154FB9"/>
    <w:rsid w:val="00155C10"/>
    <w:rsid w:val="00156347"/>
    <w:rsid w:val="00160382"/>
    <w:rsid w:val="00161F68"/>
    <w:rsid w:val="001729B1"/>
    <w:rsid w:val="001823E9"/>
    <w:rsid w:val="00182BAC"/>
    <w:rsid w:val="00182EF6"/>
    <w:rsid w:val="001832DC"/>
    <w:rsid w:val="00183CFE"/>
    <w:rsid w:val="00184113"/>
    <w:rsid w:val="001925B7"/>
    <w:rsid w:val="00192B17"/>
    <w:rsid w:val="00193F24"/>
    <w:rsid w:val="00197BEB"/>
    <w:rsid w:val="00197F11"/>
    <w:rsid w:val="001A2C06"/>
    <w:rsid w:val="001A2DAA"/>
    <w:rsid w:val="001A528B"/>
    <w:rsid w:val="001B32BB"/>
    <w:rsid w:val="001B7B36"/>
    <w:rsid w:val="001C00FA"/>
    <w:rsid w:val="001C22F7"/>
    <w:rsid w:val="001C5BA2"/>
    <w:rsid w:val="001C6A83"/>
    <w:rsid w:val="001D09CC"/>
    <w:rsid w:val="001D137D"/>
    <w:rsid w:val="001D2378"/>
    <w:rsid w:val="001D3DA0"/>
    <w:rsid w:val="001D6E77"/>
    <w:rsid w:val="001E0467"/>
    <w:rsid w:val="001E2D3D"/>
    <w:rsid w:val="001F32A1"/>
    <w:rsid w:val="001F5949"/>
    <w:rsid w:val="002016CF"/>
    <w:rsid w:val="002064BC"/>
    <w:rsid w:val="00207632"/>
    <w:rsid w:val="002111F3"/>
    <w:rsid w:val="00212FDF"/>
    <w:rsid w:val="00226F85"/>
    <w:rsid w:val="00226F99"/>
    <w:rsid w:val="00227682"/>
    <w:rsid w:val="00231432"/>
    <w:rsid w:val="00237FB3"/>
    <w:rsid w:val="00240142"/>
    <w:rsid w:val="00240DAF"/>
    <w:rsid w:val="00247D83"/>
    <w:rsid w:val="0025062A"/>
    <w:rsid w:val="00252FD6"/>
    <w:rsid w:val="002544C2"/>
    <w:rsid w:val="00256062"/>
    <w:rsid w:val="0026284B"/>
    <w:rsid w:val="00263730"/>
    <w:rsid w:val="00266861"/>
    <w:rsid w:val="002703BB"/>
    <w:rsid w:val="00272E09"/>
    <w:rsid w:val="00275F5E"/>
    <w:rsid w:val="00286689"/>
    <w:rsid w:val="002869E0"/>
    <w:rsid w:val="00287669"/>
    <w:rsid w:val="002910DE"/>
    <w:rsid w:val="00294FD2"/>
    <w:rsid w:val="00296B41"/>
    <w:rsid w:val="002A2955"/>
    <w:rsid w:val="002A3713"/>
    <w:rsid w:val="002B08DF"/>
    <w:rsid w:val="002B15F7"/>
    <w:rsid w:val="002B359B"/>
    <w:rsid w:val="002B5960"/>
    <w:rsid w:val="002D04F9"/>
    <w:rsid w:val="002D2AD7"/>
    <w:rsid w:val="002D3A71"/>
    <w:rsid w:val="002E1805"/>
    <w:rsid w:val="002E1874"/>
    <w:rsid w:val="002E2A73"/>
    <w:rsid w:val="002E564F"/>
    <w:rsid w:val="002F0E98"/>
    <w:rsid w:val="002F23D6"/>
    <w:rsid w:val="002F2478"/>
    <w:rsid w:val="002F25AA"/>
    <w:rsid w:val="002F3334"/>
    <w:rsid w:val="002F4EA5"/>
    <w:rsid w:val="002F523E"/>
    <w:rsid w:val="002F5983"/>
    <w:rsid w:val="002F5A26"/>
    <w:rsid w:val="00303C57"/>
    <w:rsid w:val="00304E4B"/>
    <w:rsid w:val="00306DEE"/>
    <w:rsid w:val="00306E97"/>
    <w:rsid w:val="00307DF6"/>
    <w:rsid w:val="00314923"/>
    <w:rsid w:val="00314BFA"/>
    <w:rsid w:val="00314D1D"/>
    <w:rsid w:val="00314D57"/>
    <w:rsid w:val="00315F3A"/>
    <w:rsid w:val="00320E72"/>
    <w:rsid w:val="00323BC6"/>
    <w:rsid w:val="00325C48"/>
    <w:rsid w:val="003276D1"/>
    <w:rsid w:val="00332EDA"/>
    <w:rsid w:val="00332FD3"/>
    <w:rsid w:val="00341B7A"/>
    <w:rsid w:val="003522A0"/>
    <w:rsid w:val="00353C3A"/>
    <w:rsid w:val="00363BBB"/>
    <w:rsid w:val="00365BFF"/>
    <w:rsid w:val="003671AF"/>
    <w:rsid w:val="00372AB9"/>
    <w:rsid w:val="003733EB"/>
    <w:rsid w:val="003763B9"/>
    <w:rsid w:val="003845FC"/>
    <w:rsid w:val="00387EC5"/>
    <w:rsid w:val="00391187"/>
    <w:rsid w:val="00394A8C"/>
    <w:rsid w:val="003A09F3"/>
    <w:rsid w:val="003A2E3E"/>
    <w:rsid w:val="003C3856"/>
    <w:rsid w:val="003D30FC"/>
    <w:rsid w:val="003D324A"/>
    <w:rsid w:val="003D4555"/>
    <w:rsid w:val="003D5B45"/>
    <w:rsid w:val="003D6228"/>
    <w:rsid w:val="003D6C9C"/>
    <w:rsid w:val="003E06C0"/>
    <w:rsid w:val="003E2705"/>
    <w:rsid w:val="003E2AD5"/>
    <w:rsid w:val="003E3EC2"/>
    <w:rsid w:val="003E6A28"/>
    <w:rsid w:val="003F01EE"/>
    <w:rsid w:val="00407043"/>
    <w:rsid w:val="00410E44"/>
    <w:rsid w:val="0041380B"/>
    <w:rsid w:val="00415FF2"/>
    <w:rsid w:val="00416334"/>
    <w:rsid w:val="00417173"/>
    <w:rsid w:val="004233E5"/>
    <w:rsid w:val="00424E0A"/>
    <w:rsid w:val="00425E65"/>
    <w:rsid w:val="004270CC"/>
    <w:rsid w:val="0043085E"/>
    <w:rsid w:val="00433777"/>
    <w:rsid w:val="00436888"/>
    <w:rsid w:val="004373F0"/>
    <w:rsid w:val="004376D9"/>
    <w:rsid w:val="00442341"/>
    <w:rsid w:val="00444A93"/>
    <w:rsid w:val="00450DC3"/>
    <w:rsid w:val="00450E5F"/>
    <w:rsid w:val="00453B61"/>
    <w:rsid w:val="00455E2A"/>
    <w:rsid w:val="0045789F"/>
    <w:rsid w:val="004621A8"/>
    <w:rsid w:val="00463D4C"/>
    <w:rsid w:val="00465D94"/>
    <w:rsid w:val="00471A6B"/>
    <w:rsid w:val="00476D52"/>
    <w:rsid w:val="004808D1"/>
    <w:rsid w:val="00485046"/>
    <w:rsid w:val="004854A7"/>
    <w:rsid w:val="004867C2"/>
    <w:rsid w:val="00490C54"/>
    <w:rsid w:val="00490D64"/>
    <w:rsid w:val="004923B9"/>
    <w:rsid w:val="00492CD9"/>
    <w:rsid w:val="004937A3"/>
    <w:rsid w:val="00493BE8"/>
    <w:rsid w:val="00495A63"/>
    <w:rsid w:val="00496758"/>
    <w:rsid w:val="004A225B"/>
    <w:rsid w:val="004A4F00"/>
    <w:rsid w:val="004A5285"/>
    <w:rsid w:val="004B0E08"/>
    <w:rsid w:val="004B2E09"/>
    <w:rsid w:val="004B396C"/>
    <w:rsid w:val="004B77C9"/>
    <w:rsid w:val="004D0998"/>
    <w:rsid w:val="004D7210"/>
    <w:rsid w:val="004E121F"/>
    <w:rsid w:val="004E1701"/>
    <w:rsid w:val="004E2F8D"/>
    <w:rsid w:val="004E5C45"/>
    <w:rsid w:val="004E6FA2"/>
    <w:rsid w:val="004E77A4"/>
    <w:rsid w:val="004F12BB"/>
    <w:rsid w:val="004F436C"/>
    <w:rsid w:val="004F721A"/>
    <w:rsid w:val="005001D7"/>
    <w:rsid w:val="00507C78"/>
    <w:rsid w:val="0051223F"/>
    <w:rsid w:val="00514192"/>
    <w:rsid w:val="005157DD"/>
    <w:rsid w:val="00526419"/>
    <w:rsid w:val="00526839"/>
    <w:rsid w:val="0053728D"/>
    <w:rsid w:val="00550756"/>
    <w:rsid w:val="00551645"/>
    <w:rsid w:val="00551BAE"/>
    <w:rsid w:val="005549CD"/>
    <w:rsid w:val="00555B48"/>
    <w:rsid w:val="00566ECC"/>
    <w:rsid w:val="00574B03"/>
    <w:rsid w:val="00575E7F"/>
    <w:rsid w:val="005876FF"/>
    <w:rsid w:val="00590C68"/>
    <w:rsid w:val="00592557"/>
    <w:rsid w:val="0059564C"/>
    <w:rsid w:val="005A02B3"/>
    <w:rsid w:val="005A4136"/>
    <w:rsid w:val="005A62F0"/>
    <w:rsid w:val="005A6F40"/>
    <w:rsid w:val="005B11A6"/>
    <w:rsid w:val="005B1BBB"/>
    <w:rsid w:val="005B4E2D"/>
    <w:rsid w:val="005B5912"/>
    <w:rsid w:val="005C10BB"/>
    <w:rsid w:val="005C26A9"/>
    <w:rsid w:val="005C7182"/>
    <w:rsid w:val="005D0C7F"/>
    <w:rsid w:val="005D3AD1"/>
    <w:rsid w:val="005E3AAD"/>
    <w:rsid w:val="005E4DD4"/>
    <w:rsid w:val="005F51AE"/>
    <w:rsid w:val="005F5E5C"/>
    <w:rsid w:val="00603870"/>
    <w:rsid w:val="0060517B"/>
    <w:rsid w:val="00606409"/>
    <w:rsid w:val="00606CC1"/>
    <w:rsid w:val="006103D1"/>
    <w:rsid w:val="0061205F"/>
    <w:rsid w:val="00614022"/>
    <w:rsid w:val="006152E0"/>
    <w:rsid w:val="00615C70"/>
    <w:rsid w:val="00632D6D"/>
    <w:rsid w:val="006334E2"/>
    <w:rsid w:val="00633905"/>
    <w:rsid w:val="006355DD"/>
    <w:rsid w:val="00637786"/>
    <w:rsid w:val="0063792F"/>
    <w:rsid w:val="0064038A"/>
    <w:rsid w:val="00645560"/>
    <w:rsid w:val="0065086B"/>
    <w:rsid w:val="00652A18"/>
    <w:rsid w:val="0065344E"/>
    <w:rsid w:val="0065348C"/>
    <w:rsid w:val="006556B5"/>
    <w:rsid w:val="006557E9"/>
    <w:rsid w:val="00662885"/>
    <w:rsid w:val="006643C2"/>
    <w:rsid w:val="006679FE"/>
    <w:rsid w:val="006717A3"/>
    <w:rsid w:val="00672C8E"/>
    <w:rsid w:val="00673245"/>
    <w:rsid w:val="00676423"/>
    <w:rsid w:val="00681622"/>
    <w:rsid w:val="006828F7"/>
    <w:rsid w:val="00685662"/>
    <w:rsid w:val="00686EB9"/>
    <w:rsid w:val="00691344"/>
    <w:rsid w:val="00692802"/>
    <w:rsid w:val="0069504F"/>
    <w:rsid w:val="00695756"/>
    <w:rsid w:val="006970E2"/>
    <w:rsid w:val="006B0FC7"/>
    <w:rsid w:val="006B2DD9"/>
    <w:rsid w:val="006B399E"/>
    <w:rsid w:val="006B3D89"/>
    <w:rsid w:val="006B6D53"/>
    <w:rsid w:val="006B7F00"/>
    <w:rsid w:val="006C1138"/>
    <w:rsid w:val="006C28E4"/>
    <w:rsid w:val="006C2CB8"/>
    <w:rsid w:val="006C367E"/>
    <w:rsid w:val="006C3A6D"/>
    <w:rsid w:val="006C6E26"/>
    <w:rsid w:val="006C744F"/>
    <w:rsid w:val="006D23B3"/>
    <w:rsid w:val="006D5343"/>
    <w:rsid w:val="006E1DF6"/>
    <w:rsid w:val="006E2785"/>
    <w:rsid w:val="006E50D3"/>
    <w:rsid w:val="006F3876"/>
    <w:rsid w:val="00712C6E"/>
    <w:rsid w:val="00712C7C"/>
    <w:rsid w:val="00715F4C"/>
    <w:rsid w:val="00720C92"/>
    <w:rsid w:val="00720DAD"/>
    <w:rsid w:val="007220EC"/>
    <w:rsid w:val="0072221E"/>
    <w:rsid w:val="0072265F"/>
    <w:rsid w:val="00730949"/>
    <w:rsid w:val="0073184D"/>
    <w:rsid w:val="00731921"/>
    <w:rsid w:val="00732ADE"/>
    <w:rsid w:val="00732FBE"/>
    <w:rsid w:val="007343CA"/>
    <w:rsid w:val="007352F5"/>
    <w:rsid w:val="0074135D"/>
    <w:rsid w:val="00743442"/>
    <w:rsid w:val="0074656B"/>
    <w:rsid w:val="007470F8"/>
    <w:rsid w:val="00747685"/>
    <w:rsid w:val="00752F61"/>
    <w:rsid w:val="00754E11"/>
    <w:rsid w:val="00756AAB"/>
    <w:rsid w:val="00757DE4"/>
    <w:rsid w:val="00760377"/>
    <w:rsid w:val="00770583"/>
    <w:rsid w:val="007707D4"/>
    <w:rsid w:val="007730B9"/>
    <w:rsid w:val="00774403"/>
    <w:rsid w:val="007751CE"/>
    <w:rsid w:val="0078153C"/>
    <w:rsid w:val="0078483E"/>
    <w:rsid w:val="00785CE6"/>
    <w:rsid w:val="00794FC1"/>
    <w:rsid w:val="007A583B"/>
    <w:rsid w:val="007A7359"/>
    <w:rsid w:val="007B00BE"/>
    <w:rsid w:val="007B111B"/>
    <w:rsid w:val="007B4D62"/>
    <w:rsid w:val="007B59D3"/>
    <w:rsid w:val="007B5C05"/>
    <w:rsid w:val="007B5E79"/>
    <w:rsid w:val="007B7980"/>
    <w:rsid w:val="007C39D8"/>
    <w:rsid w:val="007C3B26"/>
    <w:rsid w:val="007C6921"/>
    <w:rsid w:val="007D21F1"/>
    <w:rsid w:val="007D6F02"/>
    <w:rsid w:val="007D7FF2"/>
    <w:rsid w:val="007E24FA"/>
    <w:rsid w:val="007E4AA4"/>
    <w:rsid w:val="007F5878"/>
    <w:rsid w:val="00802402"/>
    <w:rsid w:val="00803A2B"/>
    <w:rsid w:val="00806A50"/>
    <w:rsid w:val="00815B2E"/>
    <w:rsid w:val="008203CF"/>
    <w:rsid w:val="008270D1"/>
    <w:rsid w:val="00827AFF"/>
    <w:rsid w:val="00844F03"/>
    <w:rsid w:val="008478CB"/>
    <w:rsid w:val="00847E20"/>
    <w:rsid w:val="00851837"/>
    <w:rsid w:val="00852C2C"/>
    <w:rsid w:val="008544F7"/>
    <w:rsid w:val="008551AD"/>
    <w:rsid w:val="00856FFF"/>
    <w:rsid w:val="00857B3E"/>
    <w:rsid w:val="00861CD6"/>
    <w:rsid w:val="008632E5"/>
    <w:rsid w:val="00865A72"/>
    <w:rsid w:val="00865DB1"/>
    <w:rsid w:val="00870A8F"/>
    <w:rsid w:val="00875A7E"/>
    <w:rsid w:val="0087695E"/>
    <w:rsid w:val="00876D78"/>
    <w:rsid w:val="0088149A"/>
    <w:rsid w:val="008876C6"/>
    <w:rsid w:val="00891FE9"/>
    <w:rsid w:val="00894433"/>
    <w:rsid w:val="0089796A"/>
    <w:rsid w:val="008A0208"/>
    <w:rsid w:val="008A0886"/>
    <w:rsid w:val="008A08B7"/>
    <w:rsid w:val="008A5E42"/>
    <w:rsid w:val="008B0701"/>
    <w:rsid w:val="008B0F5C"/>
    <w:rsid w:val="008B1555"/>
    <w:rsid w:val="008B1D98"/>
    <w:rsid w:val="008B2D64"/>
    <w:rsid w:val="008B6048"/>
    <w:rsid w:val="008C2744"/>
    <w:rsid w:val="008D4074"/>
    <w:rsid w:val="008E0842"/>
    <w:rsid w:val="008E3913"/>
    <w:rsid w:val="008E41BF"/>
    <w:rsid w:val="008E5701"/>
    <w:rsid w:val="008F03F8"/>
    <w:rsid w:val="008F59F3"/>
    <w:rsid w:val="008F6692"/>
    <w:rsid w:val="00900882"/>
    <w:rsid w:val="00912F9A"/>
    <w:rsid w:val="009130E5"/>
    <w:rsid w:val="00914443"/>
    <w:rsid w:val="009151E5"/>
    <w:rsid w:val="00921B14"/>
    <w:rsid w:val="00923407"/>
    <w:rsid w:val="00930FAE"/>
    <w:rsid w:val="009323FE"/>
    <w:rsid w:val="0093338F"/>
    <w:rsid w:val="009336A4"/>
    <w:rsid w:val="00936C43"/>
    <w:rsid w:val="00941B22"/>
    <w:rsid w:val="00941B46"/>
    <w:rsid w:val="00945A34"/>
    <w:rsid w:val="00952D20"/>
    <w:rsid w:val="0095432E"/>
    <w:rsid w:val="00960411"/>
    <w:rsid w:val="00963DA2"/>
    <w:rsid w:val="00964853"/>
    <w:rsid w:val="00967520"/>
    <w:rsid w:val="00967AE9"/>
    <w:rsid w:val="00967BFE"/>
    <w:rsid w:val="00970904"/>
    <w:rsid w:val="0097147A"/>
    <w:rsid w:val="00972A2A"/>
    <w:rsid w:val="00973BA7"/>
    <w:rsid w:val="00977AF7"/>
    <w:rsid w:val="009822B7"/>
    <w:rsid w:val="009833BD"/>
    <w:rsid w:val="00990BA2"/>
    <w:rsid w:val="00995129"/>
    <w:rsid w:val="009A4338"/>
    <w:rsid w:val="009A61CE"/>
    <w:rsid w:val="009A69A0"/>
    <w:rsid w:val="009A6BD0"/>
    <w:rsid w:val="009B0BB1"/>
    <w:rsid w:val="009B0F56"/>
    <w:rsid w:val="009C510B"/>
    <w:rsid w:val="009C54A1"/>
    <w:rsid w:val="009D1F63"/>
    <w:rsid w:val="009D306D"/>
    <w:rsid w:val="009D596D"/>
    <w:rsid w:val="009E232D"/>
    <w:rsid w:val="009E516A"/>
    <w:rsid w:val="009E672B"/>
    <w:rsid w:val="009F0F5C"/>
    <w:rsid w:val="009F4DE7"/>
    <w:rsid w:val="009F6457"/>
    <w:rsid w:val="009F64E6"/>
    <w:rsid w:val="00A0254F"/>
    <w:rsid w:val="00A03257"/>
    <w:rsid w:val="00A039F6"/>
    <w:rsid w:val="00A050DF"/>
    <w:rsid w:val="00A06D90"/>
    <w:rsid w:val="00A13066"/>
    <w:rsid w:val="00A17BE2"/>
    <w:rsid w:val="00A20300"/>
    <w:rsid w:val="00A2244F"/>
    <w:rsid w:val="00A226FE"/>
    <w:rsid w:val="00A27EA2"/>
    <w:rsid w:val="00A3066A"/>
    <w:rsid w:val="00A35CA7"/>
    <w:rsid w:val="00A36B84"/>
    <w:rsid w:val="00A36E96"/>
    <w:rsid w:val="00A41938"/>
    <w:rsid w:val="00A42D5C"/>
    <w:rsid w:val="00A42F8E"/>
    <w:rsid w:val="00A52655"/>
    <w:rsid w:val="00A5413F"/>
    <w:rsid w:val="00A61F76"/>
    <w:rsid w:val="00A6433E"/>
    <w:rsid w:val="00A649E0"/>
    <w:rsid w:val="00A679D0"/>
    <w:rsid w:val="00A768B6"/>
    <w:rsid w:val="00A76F3B"/>
    <w:rsid w:val="00A7709E"/>
    <w:rsid w:val="00A82395"/>
    <w:rsid w:val="00A8355F"/>
    <w:rsid w:val="00A85742"/>
    <w:rsid w:val="00A96D45"/>
    <w:rsid w:val="00A96DA4"/>
    <w:rsid w:val="00AA10C0"/>
    <w:rsid w:val="00AA12BB"/>
    <w:rsid w:val="00AC0B85"/>
    <w:rsid w:val="00AC29B4"/>
    <w:rsid w:val="00AC2B22"/>
    <w:rsid w:val="00AC3337"/>
    <w:rsid w:val="00AC415A"/>
    <w:rsid w:val="00AC6E5A"/>
    <w:rsid w:val="00AD0EF2"/>
    <w:rsid w:val="00AD4259"/>
    <w:rsid w:val="00AE1222"/>
    <w:rsid w:val="00AE1725"/>
    <w:rsid w:val="00AE45CA"/>
    <w:rsid w:val="00AE5878"/>
    <w:rsid w:val="00AE5BC9"/>
    <w:rsid w:val="00AF0428"/>
    <w:rsid w:val="00AF0507"/>
    <w:rsid w:val="00AF0B76"/>
    <w:rsid w:val="00AF34EE"/>
    <w:rsid w:val="00B0112F"/>
    <w:rsid w:val="00B043C2"/>
    <w:rsid w:val="00B10FF5"/>
    <w:rsid w:val="00B12C63"/>
    <w:rsid w:val="00B14068"/>
    <w:rsid w:val="00B14328"/>
    <w:rsid w:val="00B15B9C"/>
    <w:rsid w:val="00B21DCB"/>
    <w:rsid w:val="00B26AE9"/>
    <w:rsid w:val="00B30D07"/>
    <w:rsid w:val="00B32696"/>
    <w:rsid w:val="00B32FE3"/>
    <w:rsid w:val="00B344F7"/>
    <w:rsid w:val="00B357F1"/>
    <w:rsid w:val="00B35E3A"/>
    <w:rsid w:val="00B36964"/>
    <w:rsid w:val="00B40643"/>
    <w:rsid w:val="00B4383D"/>
    <w:rsid w:val="00B43BDC"/>
    <w:rsid w:val="00B51A41"/>
    <w:rsid w:val="00B5246B"/>
    <w:rsid w:val="00B666AA"/>
    <w:rsid w:val="00B719D9"/>
    <w:rsid w:val="00B71C2D"/>
    <w:rsid w:val="00B73A76"/>
    <w:rsid w:val="00B74B40"/>
    <w:rsid w:val="00B7572D"/>
    <w:rsid w:val="00B75C34"/>
    <w:rsid w:val="00B7640F"/>
    <w:rsid w:val="00B803E6"/>
    <w:rsid w:val="00B804C4"/>
    <w:rsid w:val="00B805DD"/>
    <w:rsid w:val="00B80D3E"/>
    <w:rsid w:val="00B81628"/>
    <w:rsid w:val="00B81C58"/>
    <w:rsid w:val="00B834E1"/>
    <w:rsid w:val="00B8403C"/>
    <w:rsid w:val="00B84E9C"/>
    <w:rsid w:val="00B90780"/>
    <w:rsid w:val="00B91B54"/>
    <w:rsid w:val="00B91E17"/>
    <w:rsid w:val="00B92D04"/>
    <w:rsid w:val="00B92F2D"/>
    <w:rsid w:val="00B963E1"/>
    <w:rsid w:val="00B9776E"/>
    <w:rsid w:val="00B97ED8"/>
    <w:rsid w:val="00BA049E"/>
    <w:rsid w:val="00BA07FD"/>
    <w:rsid w:val="00BA3F1E"/>
    <w:rsid w:val="00BA45BD"/>
    <w:rsid w:val="00BA778F"/>
    <w:rsid w:val="00BB1EDF"/>
    <w:rsid w:val="00BB25FC"/>
    <w:rsid w:val="00BB502A"/>
    <w:rsid w:val="00BC0459"/>
    <w:rsid w:val="00BC18F9"/>
    <w:rsid w:val="00BC26A7"/>
    <w:rsid w:val="00BC39C2"/>
    <w:rsid w:val="00BD01A6"/>
    <w:rsid w:val="00BD0463"/>
    <w:rsid w:val="00BD17B1"/>
    <w:rsid w:val="00BD32F2"/>
    <w:rsid w:val="00BD4F05"/>
    <w:rsid w:val="00BD7067"/>
    <w:rsid w:val="00BD7AE4"/>
    <w:rsid w:val="00BE4365"/>
    <w:rsid w:val="00BE4D9E"/>
    <w:rsid w:val="00BE5D29"/>
    <w:rsid w:val="00BF3A3D"/>
    <w:rsid w:val="00BF468A"/>
    <w:rsid w:val="00BF539A"/>
    <w:rsid w:val="00BF5606"/>
    <w:rsid w:val="00C02965"/>
    <w:rsid w:val="00C07A8C"/>
    <w:rsid w:val="00C10A32"/>
    <w:rsid w:val="00C132E2"/>
    <w:rsid w:val="00C138F2"/>
    <w:rsid w:val="00C15853"/>
    <w:rsid w:val="00C175E8"/>
    <w:rsid w:val="00C200B9"/>
    <w:rsid w:val="00C201E8"/>
    <w:rsid w:val="00C21447"/>
    <w:rsid w:val="00C30F63"/>
    <w:rsid w:val="00C320ED"/>
    <w:rsid w:val="00C33FB7"/>
    <w:rsid w:val="00C53AA8"/>
    <w:rsid w:val="00C552B4"/>
    <w:rsid w:val="00C55F79"/>
    <w:rsid w:val="00C72AB0"/>
    <w:rsid w:val="00C72F75"/>
    <w:rsid w:val="00C803F5"/>
    <w:rsid w:val="00C8105A"/>
    <w:rsid w:val="00C85B58"/>
    <w:rsid w:val="00C90E2B"/>
    <w:rsid w:val="00C92ED3"/>
    <w:rsid w:val="00CA330A"/>
    <w:rsid w:val="00CA377F"/>
    <w:rsid w:val="00CA6F8F"/>
    <w:rsid w:val="00CB685C"/>
    <w:rsid w:val="00CB6B09"/>
    <w:rsid w:val="00CC1BC7"/>
    <w:rsid w:val="00CC2AC5"/>
    <w:rsid w:val="00CC3F34"/>
    <w:rsid w:val="00CC534A"/>
    <w:rsid w:val="00CC6039"/>
    <w:rsid w:val="00CC71CE"/>
    <w:rsid w:val="00CD08F5"/>
    <w:rsid w:val="00CE09BA"/>
    <w:rsid w:val="00CE202D"/>
    <w:rsid w:val="00CE5C5F"/>
    <w:rsid w:val="00CE7B97"/>
    <w:rsid w:val="00CF10DB"/>
    <w:rsid w:val="00CF2F57"/>
    <w:rsid w:val="00CF6F55"/>
    <w:rsid w:val="00D055FF"/>
    <w:rsid w:val="00D05824"/>
    <w:rsid w:val="00D05DB7"/>
    <w:rsid w:val="00D068B0"/>
    <w:rsid w:val="00D06C6F"/>
    <w:rsid w:val="00D10E90"/>
    <w:rsid w:val="00D13B0A"/>
    <w:rsid w:val="00D14488"/>
    <w:rsid w:val="00D1497D"/>
    <w:rsid w:val="00D168B4"/>
    <w:rsid w:val="00D16D96"/>
    <w:rsid w:val="00D26189"/>
    <w:rsid w:val="00D40B92"/>
    <w:rsid w:val="00D43919"/>
    <w:rsid w:val="00D46ABA"/>
    <w:rsid w:val="00D47A2F"/>
    <w:rsid w:val="00D508B0"/>
    <w:rsid w:val="00D50D98"/>
    <w:rsid w:val="00D51F0B"/>
    <w:rsid w:val="00D52A08"/>
    <w:rsid w:val="00D52D83"/>
    <w:rsid w:val="00D5353A"/>
    <w:rsid w:val="00D56BE4"/>
    <w:rsid w:val="00D575A2"/>
    <w:rsid w:val="00D60BA8"/>
    <w:rsid w:val="00D61AA4"/>
    <w:rsid w:val="00D624DC"/>
    <w:rsid w:val="00D64644"/>
    <w:rsid w:val="00D6671B"/>
    <w:rsid w:val="00D66841"/>
    <w:rsid w:val="00D700BF"/>
    <w:rsid w:val="00D75047"/>
    <w:rsid w:val="00D75435"/>
    <w:rsid w:val="00D75F8B"/>
    <w:rsid w:val="00D76D80"/>
    <w:rsid w:val="00D81D51"/>
    <w:rsid w:val="00D86E79"/>
    <w:rsid w:val="00D91436"/>
    <w:rsid w:val="00DA033F"/>
    <w:rsid w:val="00DA338F"/>
    <w:rsid w:val="00DA3CF1"/>
    <w:rsid w:val="00DB2398"/>
    <w:rsid w:val="00DB23CE"/>
    <w:rsid w:val="00DB41BA"/>
    <w:rsid w:val="00DB6334"/>
    <w:rsid w:val="00DC5F6F"/>
    <w:rsid w:val="00DC711E"/>
    <w:rsid w:val="00DD459D"/>
    <w:rsid w:val="00DD6725"/>
    <w:rsid w:val="00DD7CE4"/>
    <w:rsid w:val="00DE733C"/>
    <w:rsid w:val="00DE7387"/>
    <w:rsid w:val="00DF36AD"/>
    <w:rsid w:val="00DF60FA"/>
    <w:rsid w:val="00DF72DC"/>
    <w:rsid w:val="00DF7A83"/>
    <w:rsid w:val="00E02621"/>
    <w:rsid w:val="00E06770"/>
    <w:rsid w:val="00E06CBE"/>
    <w:rsid w:val="00E12852"/>
    <w:rsid w:val="00E12B63"/>
    <w:rsid w:val="00E16594"/>
    <w:rsid w:val="00E17757"/>
    <w:rsid w:val="00E30AF2"/>
    <w:rsid w:val="00E31762"/>
    <w:rsid w:val="00E3542C"/>
    <w:rsid w:val="00E354C8"/>
    <w:rsid w:val="00E3744D"/>
    <w:rsid w:val="00E41327"/>
    <w:rsid w:val="00E4463E"/>
    <w:rsid w:val="00E46618"/>
    <w:rsid w:val="00E669C9"/>
    <w:rsid w:val="00E72A91"/>
    <w:rsid w:val="00E75884"/>
    <w:rsid w:val="00E838CC"/>
    <w:rsid w:val="00E83AD1"/>
    <w:rsid w:val="00E8570B"/>
    <w:rsid w:val="00E869B9"/>
    <w:rsid w:val="00E9290E"/>
    <w:rsid w:val="00EA1621"/>
    <w:rsid w:val="00EA3327"/>
    <w:rsid w:val="00EA73A9"/>
    <w:rsid w:val="00EB04CB"/>
    <w:rsid w:val="00EB6BC4"/>
    <w:rsid w:val="00EC20C4"/>
    <w:rsid w:val="00EC3A9F"/>
    <w:rsid w:val="00EC48C7"/>
    <w:rsid w:val="00ED0DCA"/>
    <w:rsid w:val="00ED3E3A"/>
    <w:rsid w:val="00ED5AF9"/>
    <w:rsid w:val="00EE085D"/>
    <w:rsid w:val="00EE2231"/>
    <w:rsid w:val="00EE6C9A"/>
    <w:rsid w:val="00F00262"/>
    <w:rsid w:val="00F00D72"/>
    <w:rsid w:val="00F06698"/>
    <w:rsid w:val="00F07F21"/>
    <w:rsid w:val="00F109E5"/>
    <w:rsid w:val="00F11E6F"/>
    <w:rsid w:val="00F31F5D"/>
    <w:rsid w:val="00F3325C"/>
    <w:rsid w:val="00F34D3A"/>
    <w:rsid w:val="00F40124"/>
    <w:rsid w:val="00F403CB"/>
    <w:rsid w:val="00F436AF"/>
    <w:rsid w:val="00F452EC"/>
    <w:rsid w:val="00F4690D"/>
    <w:rsid w:val="00F50FAD"/>
    <w:rsid w:val="00F51172"/>
    <w:rsid w:val="00F52400"/>
    <w:rsid w:val="00F52777"/>
    <w:rsid w:val="00F554F8"/>
    <w:rsid w:val="00F61202"/>
    <w:rsid w:val="00F64108"/>
    <w:rsid w:val="00F77EAE"/>
    <w:rsid w:val="00F81C05"/>
    <w:rsid w:val="00F83785"/>
    <w:rsid w:val="00F866E2"/>
    <w:rsid w:val="00F91C11"/>
    <w:rsid w:val="00F94726"/>
    <w:rsid w:val="00F97539"/>
    <w:rsid w:val="00F97F07"/>
    <w:rsid w:val="00FA1690"/>
    <w:rsid w:val="00FA1989"/>
    <w:rsid w:val="00FA2AC4"/>
    <w:rsid w:val="00FA2D95"/>
    <w:rsid w:val="00FA40CC"/>
    <w:rsid w:val="00FA4D6D"/>
    <w:rsid w:val="00FA5664"/>
    <w:rsid w:val="00FB0F4E"/>
    <w:rsid w:val="00FB231D"/>
    <w:rsid w:val="00FB2D53"/>
    <w:rsid w:val="00FB3206"/>
    <w:rsid w:val="00FB3CCF"/>
    <w:rsid w:val="00FB40E8"/>
    <w:rsid w:val="00FC230F"/>
    <w:rsid w:val="00FD3070"/>
    <w:rsid w:val="00FD36CB"/>
    <w:rsid w:val="00FD408F"/>
    <w:rsid w:val="00FD6A1A"/>
    <w:rsid w:val="00FD7021"/>
    <w:rsid w:val="00FE3BD7"/>
    <w:rsid w:val="00FE4DEF"/>
    <w:rsid w:val="00FE72D6"/>
    <w:rsid w:val="00FE7378"/>
    <w:rsid w:val="00FF38A6"/>
    <w:rsid w:val="00FF5C09"/>
    <w:rsid w:val="00FF65C7"/>
    <w:rsid w:val="00FF7D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2CD1AE"/>
  <w14:defaultImageDpi w14:val="96"/>
  <w15:docId w15:val="{8754DA41-3965-46A2-99D2-6988D25A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qFormat="1"/>
    <w:lsdException w:name="heading 2" w:locked="0" w:qFormat="1"/>
    <w:lsdException w:name="heading 3" w:locked="0" w:qFormat="1"/>
    <w:lsdException w:name="heading 4" w:locked="0"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E5878"/>
    <w:pPr>
      <w:spacing w:before="240" w:after="120"/>
    </w:pPr>
    <w:rPr>
      <w:sz w:val="24"/>
    </w:rPr>
  </w:style>
  <w:style w:type="paragraph" w:styleId="Heading1">
    <w:name w:val="heading 1"/>
    <w:next w:val="Normal"/>
    <w:link w:val="Heading1Char"/>
    <w:uiPriority w:val="99"/>
    <w:qFormat/>
    <w:rsid w:val="00DC711E"/>
    <w:pPr>
      <w:spacing w:before="480" w:after="480"/>
      <w:outlineLvl w:val="0"/>
    </w:pPr>
    <w:rPr>
      <w:rFonts w:ascii="Arial" w:hAnsi="Arial" w:cs="Arial"/>
      <w:b/>
      <w:bCs/>
      <w:sz w:val="64"/>
      <w:szCs w:val="64"/>
    </w:rPr>
  </w:style>
  <w:style w:type="paragraph" w:styleId="Heading2">
    <w:name w:val="heading 2"/>
    <w:next w:val="Normal"/>
    <w:link w:val="Heading2Char"/>
    <w:uiPriority w:val="99"/>
    <w:qFormat/>
    <w:rsid w:val="00D75435"/>
    <w:pPr>
      <w:keepNext/>
      <w:numPr>
        <w:numId w:val="4"/>
      </w:numPr>
      <w:tabs>
        <w:tab w:val="left" w:pos="907"/>
      </w:tabs>
      <w:spacing w:before="480" w:after="120"/>
      <w:outlineLvl w:val="1"/>
    </w:pPr>
    <w:rPr>
      <w:rFonts w:ascii="Arial" w:hAnsi="Arial" w:cs="Arial"/>
      <w:b/>
      <w:bCs/>
      <w:sz w:val="32"/>
      <w:szCs w:val="26"/>
    </w:rPr>
  </w:style>
  <w:style w:type="paragraph" w:styleId="Heading3">
    <w:name w:val="heading 3"/>
    <w:basedOn w:val="Heading2"/>
    <w:next w:val="Normal"/>
    <w:link w:val="Heading3Char"/>
    <w:uiPriority w:val="99"/>
    <w:qFormat/>
    <w:rsid w:val="00652A18"/>
    <w:pPr>
      <w:numPr>
        <w:ilvl w:val="1"/>
      </w:numPr>
      <w:spacing w:before="360" w:after="60"/>
      <w:ind w:left="907" w:hanging="907"/>
      <w:outlineLvl w:val="2"/>
    </w:pPr>
    <w:rPr>
      <w:bCs w:val="0"/>
      <w:i/>
      <w:sz w:val="28"/>
    </w:rPr>
  </w:style>
  <w:style w:type="paragraph" w:styleId="Heading4">
    <w:name w:val="heading 4"/>
    <w:basedOn w:val="Heading3"/>
    <w:next w:val="Normal"/>
    <w:link w:val="Heading4Char"/>
    <w:uiPriority w:val="99"/>
    <w:qFormat/>
    <w:rsid w:val="00F77EAE"/>
    <w:pPr>
      <w:numPr>
        <w:ilvl w:val="0"/>
        <w:numId w:val="0"/>
      </w:numPr>
      <w:outlineLvl w:val="3"/>
    </w:pPr>
    <w:rPr>
      <w:bCs/>
      <w:iCs/>
      <w:sz w:val="24"/>
    </w:rPr>
  </w:style>
  <w:style w:type="paragraph" w:styleId="Heading5">
    <w:name w:val="heading 5"/>
    <w:basedOn w:val="Normal"/>
    <w:next w:val="Normal"/>
    <w:link w:val="Heading5Char"/>
    <w:uiPriority w:val="9"/>
    <w:semiHidden/>
    <w:unhideWhenUsed/>
    <w:qFormat/>
    <w:rsid w:val="002B5960"/>
    <w:pPr>
      <w:spacing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locked/>
    <w:rsid w:val="002B5960"/>
    <w:pPr>
      <w:spacing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locked/>
    <w:rsid w:val="002B5960"/>
    <w:pPr>
      <w:spacing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locked/>
    <w:rsid w:val="002B5960"/>
    <w:pPr>
      <w:spacing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locked/>
    <w:rsid w:val="002B5960"/>
    <w:pPr>
      <w:spacing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C711E"/>
    <w:rPr>
      <w:rFonts w:ascii="Arial" w:hAnsi="Arial" w:cs="Arial"/>
      <w:b/>
      <w:bCs/>
      <w:sz w:val="64"/>
      <w:szCs w:val="64"/>
    </w:rPr>
  </w:style>
  <w:style w:type="character" w:customStyle="1" w:styleId="Heading2Char">
    <w:name w:val="Heading 2 Char"/>
    <w:link w:val="Heading2"/>
    <w:uiPriority w:val="99"/>
    <w:rsid w:val="00D75435"/>
    <w:rPr>
      <w:rFonts w:ascii="Arial" w:hAnsi="Arial" w:cs="Arial"/>
      <w:b/>
      <w:bCs/>
      <w:sz w:val="32"/>
      <w:szCs w:val="26"/>
    </w:rPr>
  </w:style>
  <w:style w:type="character" w:customStyle="1" w:styleId="Heading3Char">
    <w:name w:val="Heading 3 Char"/>
    <w:link w:val="Heading3"/>
    <w:uiPriority w:val="99"/>
    <w:rsid w:val="00652A18"/>
    <w:rPr>
      <w:rFonts w:ascii="Arial" w:hAnsi="Arial" w:cs="Arial"/>
      <w:b/>
      <w:i/>
      <w:sz w:val="28"/>
      <w:szCs w:val="26"/>
    </w:rPr>
  </w:style>
  <w:style w:type="character" w:customStyle="1" w:styleId="Heading4Char">
    <w:name w:val="Heading 4 Char"/>
    <w:link w:val="Heading4"/>
    <w:uiPriority w:val="99"/>
    <w:locked/>
    <w:rsid w:val="00F77EAE"/>
    <w:rPr>
      <w:rFonts w:ascii="Arial" w:hAnsi="Arial" w:cs="Arial"/>
      <w:b/>
      <w:bCs/>
      <w:i/>
      <w:iCs/>
      <w:sz w:val="24"/>
      <w:szCs w:val="26"/>
    </w:rPr>
  </w:style>
  <w:style w:type="paragraph" w:styleId="BalloonText">
    <w:name w:val="Balloon Text"/>
    <w:basedOn w:val="Normal"/>
    <w:link w:val="BalloonTextChar"/>
    <w:uiPriority w:val="99"/>
    <w:semiHidden/>
    <w:locked/>
    <w:rsid w:val="00A42D5C"/>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5Char">
    <w:name w:val="Heading 5 Char"/>
    <w:basedOn w:val="DefaultParagraphFont"/>
    <w:link w:val="Heading5"/>
    <w:uiPriority w:val="9"/>
    <w:semiHidden/>
    <w:rsid w:val="002B596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B5960"/>
    <w:rPr>
      <w:rFonts w:asciiTheme="minorHAnsi" w:eastAsiaTheme="minorEastAsia" w:hAnsiTheme="minorHAnsi" w:cstheme="minorBidi"/>
      <w:b/>
      <w:bCs/>
      <w:sz w:val="22"/>
      <w:szCs w:val="22"/>
    </w:rPr>
  </w:style>
  <w:style w:type="paragraph" w:styleId="Footer">
    <w:name w:val="footer"/>
    <w:basedOn w:val="Normal"/>
    <w:link w:val="FooterChar"/>
    <w:uiPriority w:val="99"/>
    <w:rsid w:val="00021EA1"/>
    <w:pPr>
      <w:tabs>
        <w:tab w:val="center" w:pos="4153"/>
        <w:tab w:val="right" w:pos="8306"/>
      </w:tabs>
    </w:pPr>
  </w:style>
  <w:style w:type="character" w:customStyle="1" w:styleId="FooterChar">
    <w:name w:val="Footer Char"/>
    <w:link w:val="Footer"/>
    <w:uiPriority w:val="99"/>
    <w:semiHidden/>
    <w:rPr>
      <w:sz w:val="24"/>
      <w:szCs w:val="24"/>
    </w:rPr>
  </w:style>
  <w:style w:type="paragraph" w:customStyle="1" w:styleId="tip-bullet">
    <w:name w:val="tip - bullet"/>
    <w:basedOn w:val="Normal"/>
    <w:uiPriority w:val="99"/>
    <w:rsid w:val="00463D4C"/>
    <w:pPr>
      <w:numPr>
        <w:numId w:val="1"/>
      </w:numPr>
      <w:pBdr>
        <w:top w:val="single" w:sz="4" w:space="1" w:color="auto"/>
        <w:left w:val="single" w:sz="4" w:space="4" w:color="auto"/>
        <w:bottom w:val="single" w:sz="4" w:space="1" w:color="auto"/>
        <w:right w:val="single" w:sz="4" w:space="4" w:color="auto"/>
      </w:pBdr>
      <w:shd w:val="clear" w:color="auto" w:fill="FABF8F" w:themeFill="accent6" w:themeFillTint="99"/>
      <w:tabs>
        <w:tab w:val="clear" w:pos="720"/>
        <w:tab w:val="left" w:pos="357"/>
      </w:tabs>
      <w:spacing w:before="0" w:after="60"/>
      <w:ind w:left="357" w:hanging="357"/>
    </w:pPr>
    <w:rPr>
      <w:bCs/>
      <w:iCs/>
    </w:rPr>
  </w:style>
  <w:style w:type="paragraph" w:customStyle="1" w:styleId="Heading2-nonumbering">
    <w:name w:val="Heading 2 - no numbering"/>
    <w:basedOn w:val="Heading2"/>
    <w:rsid w:val="00DC711E"/>
    <w:pPr>
      <w:numPr>
        <w:numId w:val="0"/>
      </w:numPr>
    </w:pPr>
    <w:rPr>
      <w:rFonts w:cs="Times New Roman"/>
      <w:szCs w:val="20"/>
    </w:rPr>
  </w:style>
  <w:style w:type="character" w:styleId="PageNumber">
    <w:name w:val="page number"/>
    <w:uiPriority w:val="99"/>
    <w:rsid w:val="008F03F8"/>
    <w:rPr>
      <w:rFonts w:cs="Times New Roman"/>
    </w:rPr>
  </w:style>
  <w:style w:type="paragraph" w:customStyle="1" w:styleId="note">
    <w:name w:val="note"/>
    <w:basedOn w:val="Normal"/>
    <w:qFormat/>
    <w:rsid w:val="00EB6BC4"/>
    <w:pPr>
      <w:spacing w:before="480" w:after="0"/>
      <w:ind w:left="709" w:right="-483" w:hanging="709"/>
    </w:pPr>
    <w:rPr>
      <w:sz w:val="20"/>
    </w:rPr>
  </w:style>
  <w:style w:type="paragraph" w:styleId="TOC4">
    <w:name w:val="toc 4"/>
    <w:basedOn w:val="Normal"/>
    <w:next w:val="Normal"/>
    <w:autoRedefine/>
    <w:uiPriority w:val="99"/>
    <w:semiHidden/>
    <w:locked/>
    <w:rsid w:val="00B21DCB"/>
    <w:pPr>
      <w:ind w:left="720"/>
    </w:pPr>
  </w:style>
  <w:style w:type="character" w:styleId="Hyperlink">
    <w:name w:val="Hyperlink"/>
    <w:uiPriority w:val="99"/>
    <w:rsid w:val="00B21DCB"/>
    <w:rPr>
      <w:rFonts w:cs="Times New Roman"/>
      <w:color w:val="0000FF"/>
      <w:u w:val="single"/>
    </w:rPr>
  </w:style>
  <w:style w:type="paragraph" w:styleId="TOC1">
    <w:name w:val="toc 1"/>
    <w:basedOn w:val="Normal"/>
    <w:next w:val="Normal"/>
    <w:uiPriority w:val="39"/>
    <w:rsid w:val="00256062"/>
    <w:pPr>
      <w:tabs>
        <w:tab w:val="left" w:pos="680"/>
        <w:tab w:val="right" w:leader="dot" w:pos="8296"/>
      </w:tabs>
      <w:spacing w:before="120"/>
      <w:ind w:left="680" w:hanging="680"/>
    </w:pPr>
    <w:rPr>
      <w:b/>
      <w:bCs/>
      <w:noProof/>
    </w:rPr>
  </w:style>
  <w:style w:type="paragraph" w:styleId="FootnoteText">
    <w:name w:val="footnote text"/>
    <w:basedOn w:val="Normal"/>
    <w:link w:val="FootnoteTextChar"/>
    <w:uiPriority w:val="99"/>
    <w:semiHidden/>
    <w:rsid w:val="00A42D5C"/>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rsid w:val="00A42D5C"/>
    <w:rPr>
      <w:rFonts w:cs="Times New Roman"/>
      <w:vertAlign w:val="superscript"/>
    </w:rPr>
  </w:style>
  <w:style w:type="character" w:styleId="CommentReference">
    <w:name w:val="annotation reference"/>
    <w:uiPriority w:val="99"/>
    <w:semiHidden/>
    <w:rsid w:val="000520A5"/>
    <w:rPr>
      <w:rFonts w:cs="Times New Roman"/>
      <w:sz w:val="16"/>
      <w:szCs w:val="16"/>
    </w:rPr>
  </w:style>
  <w:style w:type="paragraph" w:styleId="CommentText">
    <w:name w:val="annotation text"/>
    <w:basedOn w:val="Normal"/>
    <w:link w:val="CommentTextChar"/>
    <w:uiPriority w:val="99"/>
    <w:semiHidden/>
    <w:rsid w:val="000520A5"/>
    <w:rPr>
      <w:sz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rsid w:val="000520A5"/>
    <w:rPr>
      <w:b/>
      <w:bCs/>
    </w:rPr>
  </w:style>
  <w:style w:type="character" w:customStyle="1" w:styleId="CommentSubjectChar">
    <w:name w:val="Comment Subject Char"/>
    <w:link w:val="CommentSubject"/>
    <w:uiPriority w:val="99"/>
    <w:semiHidden/>
    <w:rPr>
      <w:b/>
      <w:bCs/>
      <w:sz w:val="20"/>
      <w:szCs w:val="20"/>
    </w:rPr>
  </w:style>
  <w:style w:type="character" w:customStyle="1" w:styleId="Heading7Char">
    <w:name w:val="Heading 7 Char"/>
    <w:basedOn w:val="DefaultParagraphFont"/>
    <w:link w:val="Heading7"/>
    <w:uiPriority w:val="9"/>
    <w:semiHidden/>
    <w:rsid w:val="002B596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B596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B5960"/>
    <w:rPr>
      <w:rFonts w:asciiTheme="majorHAnsi" w:eastAsiaTheme="majorEastAsia" w:hAnsiTheme="majorHAnsi" w:cstheme="majorBidi"/>
      <w:sz w:val="22"/>
      <w:szCs w:val="22"/>
    </w:rPr>
  </w:style>
  <w:style w:type="paragraph" w:styleId="Revision">
    <w:name w:val="Revision"/>
    <w:hidden/>
    <w:uiPriority w:val="99"/>
    <w:semiHidden/>
    <w:rsid w:val="00073DF1"/>
    <w:rPr>
      <w:sz w:val="24"/>
    </w:rPr>
  </w:style>
  <w:style w:type="paragraph" w:styleId="TOC2">
    <w:name w:val="toc 2"/>
    <w:basedOn w:val="Normal"/>
    <w:next w:val="Normal"/>
    <w:autoRedefine/>
    <w:uiPriority w:val="39"/>
    <w:rsid w:val="00256062"/>
    <w:pPr>
      <w:tabs>
        <w:tab w:val="left" w:pos="1588"/>
        <w:tab w:val="right" w:leader="dot" w:pos="8296"/>
      </w:tabs>
      <w:ind w:left="1587" w:hanging="907"/>
    </w:pPr>
  </w:style>
  <w:style w:type="paragraph" w:styleId="TOC5">
    <w:name w:val="toc 5"/>
    <w:basedOn w:val="Normal"/>
    <w:next w:val="Normal"/>
    <w:autoRedefine/>
    <w:uiPriority w:val="99"/>
    <w:semiHidden/>
    <w:locked/>
    <w:rsid w:val="002B15F7"/>
    <w:pPr>
      <w:ind w:left="960"/>
    </w:pPr>
  </w:style>
  <w:style w:type="paragraph" w:styleId="TOC6">
    <w:name w:val="toc 6"/>
    <w:basedOn w:val="Normal"/>
    <w:next w:val="Normal"/>
    <w:autoRedefine/>
    <w:uiPriority w:val="99"/>
    <w:semiHidden/>
    <w:locked/>
    <w:rsid w:val="002B15F7"/>
    <w:pPr>
      <w:ind w:left="1200"/>
    </w:pPr>
  </w:style>
  <w:style w:type="paragraph" w:styleId="TOC7">
    <w:name w:val="toc 7"/>
    <w:basedOn w:val="Normal"/>
    <w:next w:val="Normal"/>
    <w:autoRedefine/>
    <w:uiPriority w:val="99"/>
    <w:semiHidden/>
    <w:locked/>
    <w:rsid w:val="002B15F7"/>
    <w:pPr>
      <w:ind w:left="1440"/>
    </w:pPr>
  </w:style>
  <w:style w:type="paragraph" w:styleId="TOC8">
    <w:name w:val="toc 8"/>
    <w:basedOn w:val="Normal"/>
    <w:next w:val="Normal"/>
    <w:autoRedefine/>
    <w:uiPriority w:val="99"/>
    <w:semiHidden/>
    <w:locked/>
    <w:rsid w:val="002B15F7"/>
    <w:pPr>
      <w:ind w:left="1680"/>
    </w:pPr>
  </w:style>
  <w:style w:type="paragraph" w:styleId="TOC9">
    <w:name w:val="toc 9"/>
    <w:basedOn w:val="Normal"/>
    <w:next w:val="Normal"/>
    <w:autoRedefine/>
    <w:uiPriority w:val="99"/>
    <w:semiHidden/>
    <w:locked/>
    <w:rsid w:val="002B15F7"/>
    <w:pPr>
      <w:ind w:left="1920"/>
    </w:pPr>
  </w:style>
  <w:style w:type="paragraph" w:customStyle="1" w:styleId="StyleHeading3-nonumbering">
    <w:name w:val="Style Heading 3 - no numbering"/>
    <w:basedOn w:val="Heading3"/>
    <w:rsid w:val="00914443"/>
    <w:pPr>
      <w:numPr>
        <w:ilvl w:val="0"/>
        <w:numId w:val="0"/>
      </w:numPr>
    </w:pPr>
    <w:rPr>
      <w:rFonts w:cs="Times New Roman"/>
      <w:bCs/>
      <w:iCs/>
      <w:szCs w:val="20"/>
    </w:rPr>
  </w:style>
  <w:style w:type="paragraph" w:customStyle="1" w:styleId="bullet1">
    <w:name w:val="bullet 1"/>
    <w:uiPriority w:val="99"/>
    <w:pPr>
      <w:numPr>
        <w:numId w:val="3"/>
      </w:numPr>
      <w:tabs>
        <w:tab w:val="left" w:pos="340"/>
      </w:tabs>
      <w:spacing w:before="120" w:after="120"/>
    </w:pPr>
    <w:rPr>
      <w:sz w:val="24"/>
    </w:rPr>
  </w:style>
  <w:style w:type="paragraph" w:styleId="Title">
    <w:name w:val="Title"/>
    <w:basedOn w:val="Normal"/>
    <w:next w:val="Normal"/>
    <w:link w:val="TitleChar"/>
    <w:uiPriority w:val="10"/>
    <w:qFormat/>
    <w:rsid w:val="00CF2F57"/>
    <w:rPr>
      <w:rFonts w:ascii="Arial" w:hAnsi="Arial" w:cs="Arial"/>
      <w:sz w:val="144"/>
      <w:szCs w:val="144"/>
    </w:rPr>
  </w:style>
  <w:style w:type="character" w:customStyle="1" w:styleId="TitleChar">
    <w:name w:val="Title Char"/>
    <w:link w:val="Title"/>
    <w:uiPriority w:val="10"/>
    <w:rsid w:val="00CF2F57"/>
    <w:rPr>
      <w:rFonts w:ascii="Arial" w:hAnsi="Arial" w:cs="Arial"/>
      <w:sz w:val="144"/>
      <w:szCs w:val="144"/>
    </w:rPr>
  </w:style>
  <w:style w:type="paragraph" w:customStyle="1" w:styleId="Title2">
    <w:name w:val="Title 2"/>
    <w:basedOn w:val="Normal"/>
    <w:qFormat/>
    <w:rsid w:val="00D700BF"/>
    <w:pPr>
      <w:spacing w:after="5000"/>
    </w:pPr>
    <w:rPr>
      <w:rFonts w:ascii="Arial" w:hAnsi="Arial" w:cs="Arial"/>
      <w:sz w:val="40"/>
      <w:szCs w:val="40"/>
    </w:rPr>
  </w:style>
  <w:style w:type="paragraph" w:customStyle="1" w:styleId="tip-body">
    <w:name w:val="tip - body"/>
    <w:basedOn w:val="Normal"/>
    <w:qFormat/>
    <w:rsid w:val="00463D4C"/>
    <w:pPr>
      <w:pBdr>
        <w:top w:val="single" w:sz="4" w:space="1" w:color="auto"/>
        <w:left w:val="single" w:sz="4" w:space="4" w:color="auto"/>
        <w:bottom w:val="single" w:sz="4" w:space="1" w:color="auto"/>
        <w:right w:val="single" w:sz="4" w:space="4" w:color="auto"/>
      </w:pBdr>
      <w:shd w:val="clear" w:color="auto" w:fill="FABF8F" w:themeFill="accent6" w:themeFillTint="99"/>
      <w:spacing w:before="120" w:after="0"/>
    </w:pPr>
  </w:style>
  <w:style w:type="character" w:customStyle="1" w:styleId="yellowhighlight">
    <w:name w:val="yellow highlight"/>
    <w:uiPriority w:val="1"/>
    <w:qFormat/>
    <w:rsid w:val="00CF2F57"/>
    <w:rPr>
      <w:shd w:val="clear" w:color="auto" w:fill="FFFF99"/>
    </w:rPr>
  </w:style>
  <w:style w:type="character" w:styleId="FollowedHyperlink">
    <w:name w:val="FollowedHyperlink"/>
    <w:basedOn w:val="DefaultParagraphFont"/>
    <w:uiPriority w:val="99"/>
    <w:semiHidden/>
    <w:unhideWhenUsed/>
    <w:rsid w:val="009D596D"/>
    <w:rPr>
      <w:color w:val="800080" w:themeColor="followedHyperlink"/>
      <w:u w:val="single"/>
    </w:rPr>
  </w:style>
  <w:style w:type="paragraph" w:styleId="Header">
    <w:name w:val="header"/>
    <w:basedOn w:val="Normal"/>
    <w:link w:val="HeaderChar"/>
    <w:uiPriority w:val="99"/>
    <w:unhideWhenUsed/>
    <w:rsid w:val="009D596D"/>
    <w:pPr>
      <w:tabs>
        <w:tab w:val="center" w:pos="4513"/>
        <w:tab w:val="right" w:pos="9026"/>
      </w:tabs>
      <w:spacing w:before="0" w:after="0"/>
    </w:pPr>
  </w:style>
  <w:style w:type="character" w:customStyle="1" w:styleId="HeaderChar">
    <w:name w:val="Header Char"/>
    <w:basedOn w:val="DefaultParagraphFont"/>
    <w:link w:val="Header"/>
    <w:uiPriority w:val="99"/>
    <w:rsid w:val="009D596D"/>
    <w:rPr>
      <w:sz w:val="24"/>
    </w:rPr>
  </w:style>
  <w:style w:type="paragraph" w:customStyle="1" w:styleId="tip-heading">
    <w:name w:val="tip - heading"/>
    <w:basedOn w:val="tip-body"/>
    <w:next w:val="tip-body"/>
    <w:qFormat/>
    <w:rsid w:val="00C175E8"/>
    <w:pPr>
      <w:keepNext/>
      <w:spacing w:before="240"/>
    </w:pPr>
    <w:rPr>
      <w:b/>
    </w:rPr>
  </w:style>
  <w:style w:type="paragraph" w:customStyle="1" w:styleId="bullet2">
    <w:name w:val="bullet 2"/>
    <w:basedOn w:val="bullet1"/>
    <w:qFormat/>
    <w:rsid w:val="006B7F00"/>
    <w:pPr>
      <w:numPr>
        <w:ilvl w:val="1"/>
        <w:numId w:val="5"/>
      </w:numPr>
      <w:ind w:left="1434" w:hanging="357"/>
    </w:pPr>
  </w:style>
  <w:style w:type="paragraph" w:customStyle="1" w:styleId="Normal-0ptbefore">
    <w:name w:val="Normal - 0pt before"/>
    <w:basedOn w:val="Normal"/>
    <w:qFormat/>
    <w:rsid w:val="00A3066A"/>
    <w:pPr>
      <w:spacing w:before="0"/>
    </w:pPr>
  </w:style>
  <w:style w:type="paragraph" w:customStyle="1" w:styleId="Bullet1-smallerspacing">
    <w:name w:val="Bullet 1 - smaller spacing"/>
    <w:basedOn w:val="bullet1"/>
    <w:qFormat/>
    <w:rsid w:val="00A3066A"/>
    <w:pPr>
      <w:spacing w:before="60" w:after="60"/>
      <w:ind w:left="714" w:hanging="357"/>
    </w:pPr>
  </w:style>
  <w:style w:type="paragraph" w:customStyle="1" w:styleId="tabletext">
    <w:name w:val="table text"/>
    <w:qFormat/>
    <w:rsid w:val="00A36B84"/>
    <w:pPr>
      <w:tabs>
        <w:tab w:val="left" w:pos="4253"/>
      </w:tabs>
      <w:spacing w:after="120"/>
    </w:pPr>
    <w:rPr>
      <w:sz w:val="24"/>
    </w:rPr>
  </w:style>
  <w:style w:type="paragraph" w:customStyle="1" w:styleId="tableheader">
    <w:name w:val="table header"/>
    <w:qFormat/>
    <w:rsid w:val="00A36B84"/>
    <w:pPr>
      <w:tabs>
        <w:tab w:val="left" w:pos="4253"/>
      </w:tabs>
      <w:spacing w:before="240" w:after="120"/>
      <w:ind w:left="4253" w:hanging="4253"/>
    </w:pPr>
    <w:rPr>
      <w:b/>
      <w:sz w:val="24"/>
    </w:rPr>
  </w:style>
  <w:style w:type="paragraph" w:customStyle="1" w:styleId="Default">
    <w:name w:val="Default"/>
    <w:rsid w:val="00465D94"/>
    <w:pPr>
      <w:autoSpaceDE w:val="0"/>
      <w:autoSpaceDN w:val="0"/>
      <w:adjustRightInd w:val="0"/>
    </w:pPr>
    <w:rPr>
      <w:rFonts w:ascii="Dutch 823 BT" w:hAnsi="Dutch 823 BT" w:cs="Dutch 823 BT"/>
      <w:color w:val="000000"/>
      <w:sz w:val="24"/>
      <w:szCs w:val="24"/>
    </w:rPr>
  </w:style>
  <w:style w:type="paragraph" w:customStyle="1" w:styleId="Officeuseonly">
    <w:name w:val="Office use only"/>
    <w:basedOn w:val="Normal"/>
    <w:qFormat/>
    <w:rsid w:val="001823E9"/>
    <w:pPr>
      <w:spacing w:before="120"/>
    </w:pPr>
    <w:rPr>
      <w:rFonts w:ascii="Arial" w:hAnsi="Arial"/>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202884">
      <w:marLeft w:val="0"/>
      <w:marRight w:val="0"/>
      <w:marTop w:val="0"/>
      <w:marBottom w:val="0"/>
      <w:divBdr>
        <w:top w:val="none" w:sz="0" w:space="0" w:color="auto"/>
        <w:left w:val="none" w:sz="0" w:space="0" w:color="auto"/>
        <w:bottom w:val="none" w:sz="0" w:space="0" w:color="auto"/>
        <w:right w:val="none" w:sz="0" w:space="0" w:color="auto"/>
      </w:divBdr>
    </w:div>
    <w:div w:id="1001202885">
      <w:marLeft w:val="0"/>
      <w:marRight w:val="0"/>
      <w:marTop w:val="0"/>
      <w:marBottom w:val="0"/>
      <w:divBdr>
        <w:top w:val="none" w:sz="0" w:space="0" w:color="auto"/>
        <w:left w:val="none" w:sz="0" w:space="0" w:color="auto"/>
        <w:bottom w:val="none" w:sz="0" w:space="0" w:color="auto"/>
        <w:right w:val="none" w:sz="0" w:space="0" w:color="auto"/>
      </w:divBdr>
    </w:div>
    <w:div w:id="1001202886">
      <w:marLeft w:val="0"/>
      <w:marRight w:val="0"/>
      <w:marTop w:val="0"/>
      <w:marBottom w:val="0"/>
      <w:divBdr>
        <w:top w:val="none" w:sz="0" w:space="0" w:color="auto"/>
        <w:left w:val="none" w:sz="0" w:space="0" w:color="auto"/>
        <w:bottom w:val="none" w:sz="0" w:space="0" w:color="auto"/>
        <w:right w:val="none" w:sz="0" w:space="0" w:color="auto"/>
      </w:divBdr>
    </w:div>
    <w:div w:id="1001202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9001a484-7fff-4235-805e-78b0c2006a6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9001a484-7fff-4235-805e-78b0c2006a64">
      <Terms xmlns="http://schemas.microsoft.com/office/infopath/2007/PartnerControls"/>
    </jd1c641577414dfdab1686c9d5d0dbd0>
    <TaxCatchAll xmlns="9001a484-7fff-4235-805e-78b0c2006a64">
      <Value>1</Value>
    </TaxCatchAll>
    <ShareHubID xmlns="9001a484-7fff-4235-805e-78b0c2006a64">UDOC18-24709</ShareHubID>
    <PMCNotes xmlns="9001a484-7fff-4235-805e-78b0c2006a64" xsi:nil="true"/>
    <NonRecordJustification xmlns="685f9fda-bd71-4433-b331-92feb9553089">None</NonRecordJustification>
  </documentManagement>
</p:properties>
</file>

<file path=customXml/item2.xml><?xml version="1.0" encoding="utf-8"?>
<ct:contentTypeSchema xmlns:ct="http://schemas.microsoft.com/office/2006/metadata/contentType" xmlns:ma="http://schemas.microsoft.com/office/2006/metadata/properties/metaAttributes" ct:_="" ma:_="" ma:contentTypeName="PMC Document" ma:contentTypeID="0x0101002825A64A6E1845A99A9D8EE8A5686ECB00789C416B9129CC4BA073E4BE526941EC" ma:contentTypeVersion="4" ma:contentTypeDescription="PMC Document" ma:contentTypeScope="" ma:versionID="a63108492e97edee369e8ef960e61cb3">
  <xsd:schema xmlns:xsd="http://www.w3.org/2001/XMLSchema" xmlns:xs="http://www.w3.org/2001/XMLSchema" xmlns:p="http://schemas.microsoft.com/office/2006/metadata/properties" xmlns:ns2="9001a484-7fff-4235-805e-78b0c2006a64" xmlns:ns3="685f9fda-bd71-4433-b331-92feb9553089" targetNamespace="http://schemas.microsoft.com/office/2006/metadata/properties" ma:root="true" ma:fieldsID="a0d79f8ccf80a0c2e7e3f622e3e4df11" ns2:_="" ns3:_="">
    <xsd:import namespace="9001a484-7fff-4235-805e-78b0c2006a64"/>
    <xsd:import namespace="685f9fda-bd71-4433-b331-92feb9553089"/>
    <xsd:element name="properties">
      <xsd:complexType>
        <xsd:sequence>
          <xsd:element name="documentManagement">
            <xsd:complexType>
              <xsd:all>
                <xsd:element ref="ns3:NonRecordJustification"/>
                <xsd:element ref="ns2:mc5611b894cf49d8aeeb8ebf39dc09bc" minOccurs="0"/>
                <xsd:element ref="ns2:TaxCatchAll" minOccurs="0"/>
                <xsd:element ref="ns2:TaxCatchAllLabel" minOccurs="0"/>
                <xsd:element ref="ns2:jd1c641577414dfdab1686c9d5d0dbd0" minOccurs="0"/>
                <xsd:element ref="ns2:PMCNotes" minOccurs="0"/>
                <xsd:element ref="ns2:ShareHub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1a484-7fff-4235-805e-78b0c2006a64" elementFormDefault="qualified">
    <xsd:import namespace="http://schemas.microsoft.com/office/2006/documentManagement/types"/>
    <xsd:import namespace="http://schemas.microsoft.com/office/infopath/2007/PartnerControls"/>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131ba14-0dfd-4cdc-b21d-1ac306223c9a}" ma:internalName="TaxCatchAll" ma:showField="CatchAllData" ma:web="9001a484-7fff-4235-805e-78b0c2006a6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131ba14-0dfd-4cdc-b21d-1ac306223c9a}" ma:internalName="TaxCatchAllLabel" ma:readOnly="true" ma:showField="CatchAllDataLabel" ma:web="9001a484-7fff-4235-805e-78b0c2006a64">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PMCNotes" ma:index="15" nillable="true" ma:displayName="Notes" ma:internalName="PMCNotes">
      <xsd:simpleType>
        <xsd:restriction base="dms:Note">
          <xsd:maxLength value="255"/>
        </xsd:restriction>
      </xsd:simpleType>
    </xsd:element>
    <xsd:element name="ShareHubID" ma:index="16" nillable="true" ma:displayName="Record ID" ma:indexed="true" ma:internalName="ShareHub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4"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CAFEB-63C4-4508-9212-C1B9A951FF36}">
  <ds:schemaRefs>
    <ds:schemaRef ds:uri="http://schemas.microsoft.com/office/2006/metadata/properties"/>
    <ds:schemaRef ds:uri="http://schemas.microsoft.com/office/infopath/2007/PartnerControls"/>
    <ds:schemaRef ds:uri="9001a484-7fff-4235-805e-78b0c2006a64"/>
    <ds:schemaRef ds:uri="685f9fda-bd71-4433-b331-92feb9553089"/>
  </ds:schemaRefs>
</ds:datastoreItem>
</file>

<file path=customXml/itemProps2.xml><?xml version="1.0" encoding="utf-8"?>
<ds:datastoreItem xmlns:ds="http://schemas.openxmlformats.org/officeDocument/2006/customXml" ds:itemID="{C77FC6C4-64A6-4CE0-8E7F-FC84EA35C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1a484-7fff-4235-805e-78b0c2006a64"/>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7A7B7-22CE-46D8-BF16-669140B07B43}">
  <ds:schemaRefs>
    <ds:schemaRef ds:uri="http://schemas.microsoft.com/sharepoint/v3/contenttype/forms"/>
  </ds:schemaRefs>
</ds:datastoreItem>
</file>

<file path=customXml/itemProps4.xml><?xml version="1.0" encoding="utf-8"?>
<ds:datastoreItem xmlns:ds="http://schemas.openxmlformats.org/officeDocument/2006/customXml" ds:itemID="{9886FD32-49E5-4ECA-94A9-63B12C82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6964</Words>
  <Characters>39695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The rule book--condensed</vt:lpstr>
    </vt:vector>
  </TitlesOfParts>
  <Company>Office of the Registrar of Indigenous Corporations</Company>
  <LinksUpToDate>false</LinksUpToDate>
  <CharactersWithSpaces>46566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rule book--condensed</dc:title>
  <dc:subject>Model rule book</dc:subject>
  <dc:creator>Office of the Registrar of Indigenous Corporations</dc:creator>
  <cp:lastModifiedBy>Styles, Catherine</cp:lastModifiedBy>
  <cp:revision>5</cp:revision>
  <cp:lastPrinted>2015-08-31T00:29:00Z</cp:lastPrinted>
  <dcterms:created xsi:type="dcterms:W3CDTF">2021-02-18T04:02:00Z</dcterms:created>
  <dcterms:modified xsi:type="dcterms:W3CDTF">2021-02-18T05:43:00Z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ab7cbeb0-a6df-42fe-9b1e-529a9d99437f</vt:lpwstr>
  </property>
  <property fmtid="{D5CDD505-2E9C-101B-9397-08002B2CF9AE}" pid="3" name="ContentTypeId">
    <vt:lpwstr>0x0101002825A64A6E1845A99A9D8EE8A5686ECB00789C416B9129CC4BA073E4BE526941EC</vt:lpwstr>
  </property>
  <property fmtid="{D5CDD505-2E9C-101B-9397-08002B2CF9AE}" pid="4" name="HPRMSecurityLevel">
    <vt:lpwstr>1;#UNCLASSIFIED|9c49a7c7-17c7-412f-8077-62dec89b9196</vt:lpwstr>
  </property>
  <property fmtid="{D5CDD505-2E9C-101B-9397-08002B2CF9AE}" pid="5" name="HPRMSecurityCaveat">
    <vt:lpwstr/>
  </property>
</Properties>
</file>